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B75D" w14:textId="1CF24AA5" w:rsidR="009C2C2E" w:rsidRPr="00407E0F" w:rsidRDefault="00566C5A" w:rsidP="0036398A">
      <w:pPr>
        <w:spacing w:after="80"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Senior </w:t>
      </w:r>
      <w:r w:rsidR="00407E0F" w:rsidRPr="00407E0F">
        <w:rPr>
          <w:rFonts w:asciiTheme="minorHAnsi" w:hAnsiTheme="minorHAnsi" w:cstheme="minorHAnsi"/>
          <w:b/>
          <w:sz w:val="28"/>
          <w:szCs w:val="28"/>
        </w:rPr>
        <w:t>A</w:t>
      </w:r>
      <w:r w:rsidR="00D2421D" w:rsidRPr="00407E0F">
        <w:rPr>
          <w:rFonts w:asciiTheme="minorHAnsi" w:hAnsiTheme="minorHAnsi" w:cstheme="minorHAnsi"/>
          <w:b/>
          <w:sz w:val="28"/>
          <w:szCs w:val="28"/>
        </w:rPr>
        <w:t>dvisor</w:t>
      </w:r>
      <w:r>
        <w:rPr>
          <w:rFonts w:asciiTheme="minorHAnsi" w:hAnsiTheme="minorHAnsi" w:cstheme="minorHAnsi"/>
          <w:b/>
          <w:sz w:val="28"/>
          <w:szCs w:val="28"/>
        </w:rPr>
        <w:t>, Children’s Social Care</w:t>
      </w:r>
    </w:p>
    <w:p w14:paraId="22753CD5" w14:textId="5A9AE23C" w:rsidR="009C2C2E" w:rsidRPr="00407E0F" w:rsidRDefault="00E25A55" w:rsidP="00854534">
      <w:pPr>
        <w:spacing w:line="240" w:lineRule="auto"/>
        <w:jc w:val="center"/>
        <w:rPr>
          <w:rFonts w:asciiTheme="minorHAnsi" w:hAnsiTheme="minorHAnsi" w:cstheme="minorHAnsi"/>
          <w:b/>
          <w:iCs/>
          <w:color w:val="FF0000"/>
          <w:sz w:val="28"/>
          <w:szCs w:val="28"/>
        </w:rPr>
      </w:pPr>
      <w:r w:rsidRPr="00407E0F">
        <w:rPr>
          <w:rFonts w:asciiTheme="minorHAnsi" w:hAnsiTheme="minorHAnsi" w:cstheme="minorHAnsi"/>
          <w:b/>
          <w:iCs/>
          <w:sz w:val="28"/>
          <w:szCs w:val="28"/>
        </w:rPr>
        <w:t>£</w:t>
      </w:r>
      <w:r w:rsidR="001C7132">
        <w:rPr>
          <w:rFonts w:asciiTheme="minorHAnsi" w:hAnsiTheme="minorHAnsi" w:cstheme="minorHAnsi"/>
          <w:b/>
          <w:iCs/>
          <w:sz w:val="28"/>
          <w:szCs w:val="28"/>
        </w:rPr>
        <w:t>7</w:t>
      </w:r>
      <w:r w:rsidR="00B72845">
        <w:rPr>
          <w:rFonts w:asciiTheme="minorHAnsi" w:hAnsiTheme="minorHAnsi" w:cstheme="minorHAnsi"/>
          <w:b/>
          <w:iCs/>
          <w:sz w:val="28"/>
          <w:szCs w:val="28"/>
        </w:rPr>
        <w:t>1,330- £83,789</w:t>
      </w:r>
    </w:p>
    <w:tbl>
      <w:tblPr>
        <w:tblStyle w:val="TableGrid"/>
        <w:tblW w:w="9351" w:type="dxa"/>
        <w:tblLook w:val="04A0" w:firstRow="1" w:lastRow="0" w:firstColumn="1" w:lastColumn="0" w:noHBand="0" w:noVBand="1"/>
      </w:tblPr>
      <w:tblGrid>
        <w:gridCol w:w="9351"/>
      </w:tblGrid>
      <w:tr w:rsidR="00FC3486" w14:paraId="404883BB" w14:textId="77777777" w:rsidTr="00C6193B">
        <w:tc>
          <w:tcPr>
            <w:tcW w:w="9351" w:type="dxa"/>
            <w:shd w:val="clear" w:color="auto" w:fill="A8D08D" w:themeFill="accent6" w:themeFillTint="99"/>
          </w:tcPr>
          <w:p w14:paraId="78D5E1E8" w14:textId="24B91774" w:rsidR="00FC3486" w:rsidRDefault="00FC3486" w:rsidP="00C6193B">
            <w:pPr>
              <w:pStyle w:val="Default"/>
              <w:rPr>
                <w:rFonts w:ascii="Tahoma" w:hAnsi="Tahoma" w:cs="Tahoma"/>
                <w:b/>
                <w:sz w:val="22"/>
                <w:szCs w:val="22"/>
              </w:rPr>
            </w:pPr>
            <w:r w:rsidRPr="00854534">
              <w:rPr>
                <w:rFonts w:ascii="Tahoma" w:hAnsi="Tahoma" w:cs="Tahoma"/>
                <w:b/>
                <w:sz w:val="22"/>
                <w:szCs w:val="22"/>
              </w:rPr>
              <w:t xml:space="preserve">Purpose </w:t>
            </w:r>
            <w:r w:rsidR="00E57033">
              <w:rPr>
                <w:rFonts w:ascii="Tahoma" w:hAnsi="Tahoma" w:cs="Tahoma"/>
                <w:b/>
                <w:sz w:val="22"/>
                <w:szCs w:val="22"/>
              </w:rPr>
              <w:t>and im</w:t>
            </w:r>
            <w:r w:rsidRPr="00854534">
              <w:rPr>
                <w:rFonts w:ascii="Tahoma" w:hAnsi="Tahoma" w:cs="Tahoma"/>
                <w:b/>
                <w:sz w:val="22"/>
                <w:szCs w:val="22"/>
              </w:rPr>
              <w:t>pact:</w:t>
            </w:r>
          </w:p>
        </w:tc>
      </w:tr>
    </w:tbl>
    <w:p w14:paraId="13301009" w14:textId="33C1D0B6" w:rsidR="00E57033" w:rsidRDefault="00E57033" w:rsidP="0036398A">
      <w:pPr>
        <w:tabs>
          <w:tab w:val="left" w:pos="-720"/>
          <w:tab w:val="left" w:pos="0"/>
        </w:tabs>
        <w:suppressAutoHyphens/>
        <w:spacing w:before="120"/>
        <w:rPr>
          <w:spacing w:val="-2"/>
          <w:sz w:val="24"/>
        </w:rPr>
      </w:pPr>
      <w:r>
        <w:rPr>
          <w:spacing w:val="-2"/>
          <w:sz w:val="24"/>
        </w:rPr>
        <w:t>The core purpose of the job is</w:t>
      </w:r>
      <w:r w:rsidR="008C3C72">
        <w:rPr>
          <w:spacing w:val="-2"/>
          <w:sz w:val="24"/>
        </w:rPr>
        <w:t xml:space="preserve"> to act as the council’s lead subject matter expert in all aspects of children social care to assist the council in holding the Northamptonshire </w:t>
      </w:r>
      <w:r w:rsidR="00035560">
        <w:rPr>
          <w:spacing w:val="-2"/>
          <w:sz w:val="24"/>
        </w:rPr>
        <w:t>C</w:t>
      </w:r>
      <w:r w:rsidR="008C3C72">
        <w:rPr>
          <w:spacing w:val="-2"/>
          <w:sz w:val="24"/>
        </w:rPr>
        <w:t>hildren</w:t>
      </w:r>
      <w:r w:rsidR="00035560">
        <w:rPr>
          <w:spacing w:val="-2"/>
          <w:sz w:val="24"/>
        </w:rPr>
        <w:t>’s Trust</w:t>
      </w:r>
      <w:r w:rsidR="008C3C72">
        <w:rPr>
          <w:spacing w:val="-2"/>
          <w:sz w:val="24"/>
        </w:rPr>
        <w:t xml:space="preserve"> (NCT) to account as the contractor responsible for the delivery of children services in West Northamptonshire (WN).</w:t>
      </w:r>
    </w:p>
    <w:p w14:paraId="266FD8DD" w14:textId="76830D31" w:rsidR="00E57033" w:rsidRDefault="00E57033" w:rsidP="00E57033">
      <w:pPr>
        <w:tabs>
          <w:tab w:val="left" w:pos="-720"/>
          <w:tab w:val="left" w:pos="0"/>
        </w:tabs>
        <w:suppressAutoHyphens/>
        <w:rPr>
          <w:spacing w:val="-2"/>
          <w:sz w:val="24"/>
        </w:rPr>
      </w:pPr>
      <w:r>
        <w:rPr>
          <w:spacing w:val="-2"/>
          <w:sz w:val="24"/>
        </w:rPr>
        <w:t xml:space="preserve">The postholder </w:t>
      </w:r>
      <w:r w:rsidR="008C3C72">
        <w:rPr>
          <w:spacing w:val="-2"/>
          <w:sz w:val="24"/>
        </w:rPr>
        <w:t>provides expert advice and quality assurance at a casework level to the chief executive</w:t>
      </w:r>
      <w:r w:rsidR="007A5F5D">
        <w:rPr>
          <w:spacing w:val="-2"/>
          <w:sz w:val="24"/>
        </w:rPr>
        <w:t xml:space="preserve"> (CE)</w:t>
      </w:r>
      <w:r w:rsidR="008C3C72">
        <w:rPr>
          <w:spacing w:val="-2"/>
          <w:sz w:val="24"/>
        </w:rPr>
        <w:t>, director of children services (DCS) and the lead member for children services</w:t>
      </w:r>
      <w:r>
        <w:rPr>
          <w:spacing w:val="-2"/>
          <w:sz w:val="24"/>
        </w:rPr>
        <w:t xml:space="preserve"> </w:t>
      </w:r>
      <w:r w:rsidR="008C3C72">
        <w:rPr>
          <w:spacing w:val="-2"/>
          <w:sz w:val="24"/>
        </w:rPr>
        <w:t>(</w:t>
      </w:r>
      <w:proofErr w:type="spellStart"/>
      <w:r w:rsidR="008C3C72">
        <w:rPr>
          <w:spacing w:val="-2"/>
          <w:sz w:val="24"/>
        </w:rPr>
        <w:t>LMfCS</w:t>
      </w:r>
      <w:proofErr w:type="spellEnd"/>
      <w:r w:rsidR="008C3C72">
        <w:rPr>
          <w:spacing w:val="-2"/>
          <w:sz w:val="24"/>
        </w:rPr>
        <w:t xml:space="preserve">) </w:t>
      </w:r>
      <w:r w:rsidR="00AA5D0B">
        <w:rPr>
          <w:spacing w:val="-2"/>
          <w:sz w:val="24"/>
        </w:rPr>
        <w:t xml:space="preserve">of </w:t>
      </w:r>
      <w:r>
        <w:rPr>
          <w:spacing w:val="-2"/>
          <w:sz w:val="24"/>
        </w:rPr>
        <w:t xml:space="preserve">the </w:t>
      </w:r>
      <w:r w:rsidR="008C3C72">
        <w:rPr>
          <w:spacing w:val="-2"/>
          <w:sz w:val="24"/>
        </w:rPr>
        <w:t>c</w:t>
      </w:r>
      <w:r>
        <w:rPr>
          <w:spacing w:val="-2"/>
          <w:sz w:val="24"/>
        </w:rPr>
        <w:t>ouncil.</w:t>
      </w:r>
    </w:p>
    <w:p w14:paraId="050E940E" w14:textId="5834CF00" w:rsidR="00E57033" w:rsidRDefault="00E57033" w:rsidP="00E57033">
      <w:pPr>
        <w:tabs>
          <w:tab w:val="left" w:pos="-720"/>
          <w:tab w:val="left" w:pos="0"/>
        </w:tabs>
        <w:suppressAutoHyphens/>
        <w:rPr>
          <w:spacing w:val="-2"/>
          <w:sz w:val="24"/>
        </w:rPr>
      </w:pPr>
      <w:r>
        <w:rPr>
          <w:spacing w:val="-2"/>
          <w:sz w:val="24"/>
        </w:rPr>
        <w:t xml:space="preserve">The </w:t>
      </w:r>
      <w:r w:rsidR="00035560">
        <w:rPr>
          <w:spacing w:val="-2"/>
          <w:sz w:val="24"/>
        </w:rPr>
        <w:t>post involves</w:t>
      </w:r>
      <w:r w:rsidR="008C3C72">
        <w:rPr>
          <w:spacing w:val="-2"/>
          <w:sz w:val="24"/>
        </w:rPr>
        <w:t xml:space="preserve"> close liaison and the development and maintenance of a good working relationship with the chief executive, board chair and relevant senior officers of the </w:t>
      </w:r>
      <w:r w:rsidR="00035560">
        <w:rPr>
          <w:spacing w:val="-2"/>
          <w:sz w:val="24"/>
        </w:rPr>
        <w:t>T</w:t>
      </w:r>
      <w:r w:rsidR="008C3C72">
        <w:rPr>
          <w:spacing w:val="-2"/>
          <w:sz w:val="24"/>
        </w:rPr>
        <w:t>rust.</w:t>
      </w:r>
    </w:p>
    <w:tbl>
      <w:tblPr>
        <w:tblStyle w:val="TableGrid"/>
        <w:tblW w:w="9351" w:type="dxa"/>
        <w:tblLook w:val="04A0" w:firstRow="1" w:lastRow="0" w:firstColumn="1" w:lastColumn="0" w:noHBand="0" w:noVBand="1"/>
      </w:tblPr>
      <w:tblGrid>
        <w:gridCol w:w="9351"/>
      </w:tblGrid>
      <w:tr w:rsidR="00FC3486" w14:paraId="2A736133" w14:textId="77777777" w:rsidTr="00C6193B">
        <w:tc>
          <w:tcPr>
            <w:tcW w:w="9351" w:type="dxa"/>
            <w:shd w:val="clear" w:color="auto" w:fill="A8D08D" w:themeFill="accent6" w:themeFillTint="99"/>
          </w:tcPr>
          <w:p w14:paraId="19C15F58" w14:textId="77777777" w:rsidR="00FC3486" w:rsidRDefault="00FC3486" w:rsidP="00C6193B">
            <w:pPr>
              <w:pStyle w:val="Default"/>
              <w:rPr>
                <w:rFonts w:ascii="Tahoma" w:hAnsi="Tahoma" w:cs="Tahoma"/>
                <w:b/>
                <w:sz w:val="22"/>
                <w:szCs w:val="22"/>
              </w:rPr>
            </w:pPr>
            <w:r>
              <w:rPr>
                <w:rFonts w:ascii="Tahoma" w:hAnsi="Tahoma" w:cs="Tahoma"/>
                <w:b/>
                <w:sz w:val="22"/>
                <w:szCs w:val="22"/>
              </w:rPr>
              <w:t>Accountable to</w:t>
            </w:r>
            <w:r w:rsidRPr="00854534">
              <w:rPr>
                <w:rFonts w:ascii="Tahoma" w:hAnsi="Tahoma" w:cs="Tahoma"/>
                <w:b/>
                <w:sz w:val="22"/>
                <w:szCs w:val="22"/>
              </w:rPr>
              <w:t>:</w:t>
            </w:r>
          </w:p>
        </w:tc>
      </w:tr>
    </w:tbl>
    <w:p w14:paraId="60581D59" w14:textId="69A0A7C1" w:rsidR="00A273C6" w:rsidRPr="00854534" w:rsidRDefault="004823E5" w:rsidP="00690CB9">
      <w:pPr>
        <w:tabs>
          <w:tab w:val="left" w:pos="-720"/>
          <w:tab w:val="left" w:pos="0"/>
        </w:tabs>
        <w:suppressAutoHyphens/>
        <w:spacing w:before="160"/>
        <w:rPr>
          <w:rFonts w:ascii="Tahoma" w:hAnsi="Tahoma" w:cs="Tahoma"/>
        </w:rPr>
      </w:pPr>
      <w:r w:rsidRPr="00E57033">
        <w:t xml:space="preserve">The </w:t>
      </w:r>
      <w:r w:rsidR="00D2421D">
        <w:t>postholder</w:t>
      </w:r>
      <w:r>
        <w:rPr>
          <w:shd w:val="clear" w:color="auto" w:fill="FFFFFF"/>
        </w:rPr>
        <w:t xml:space="preserve"> </w:t>
      </w:r>
      <w:r w:rsidR="00590149">
        <w:rPr>
          <w:shd w:val="clear" w:color="auto" w:fill="FFFFFF"/>
        </w:rPr>
        <w:t>supports</w:t>
      </w:r>
      <w:r>
        <w:rPr>
          <w:shd w:val="clear" w:color="auto" w:fill="FFFFFF"/>
        </w:rPr>
        <w:t xml:space="preserve"> </w:t>
      </w:r>
      <w:r w:rsidR="00E57033">
        <w:rPr>
          <w:shd w:val="clear" w:color="auto" w:fill="FFFFFF"/>
        </w:rPr>
        <w:t xml:space="preserve">the </w:t>
      </w:r>
      <w:r w:rsidR="00E6451F">
        <w:rPr>
          <w:shd w:val="clear" w:color="auto" w:fill="FFFFFF"/>
        </w:rPr>
        <w:t xml:space="preserve">joint </w:t>
      </w:r>
      <w:r w:rsidR="00D2421D">
        <w:rPr>
          <w:shd w:val="clear" w:color="auto" w:fill="FFFFFF"/>
        </w:rPr>
        <w:t>DCS / DAS</w:t>
      </w:r>
      <w:r w:rsidR="00E1033F">
        <w:rPr>
          <w:shd w:val="clear" w:color="auto" w:fill="FFFFFF"/>
        </w:rPr>
        <w:t>S</w:t>
      </w:r>
      <w:r w:rsidR="00D2421D">
        <w:rPr>
          <w:shd w:val="clear" w:color="auto" w:fill="FFFFFF"/>
        </w:rPr>
        <w:t xml:space="preserve"> </w:t>
      </w:r>
      <w:r w:rsidR="00590149">
        <w:rPr>
          <w:shd w:val="clear" w:color="auto" w:fill="FFFFFF"/>
        </w:rPr>
        <w:t xml:space="preserve">in meeting the council’s statutory duties </w:t>
      </w:r>
      <w:r w:rsidR="00D2421D">
        <w:rPr>
          <w:shd w:val="clear" w:color="auto" w:fill="FFFFFF"/>
        </w:rPr>
        <w:t>and</w:t>
      </w:r>
      <w:r w:rsidR="00590149">
        <w:rPr>
          <w:shd w:val="clear" w:color="auto" w:fill="FFFFFF"/>
        </w:rPr>
        <w:t xml:space="preserve"> is day to day</w:t>
      </w:r>
      <w:r w:rsidR="00D2421D">
        <w:rPr>
          <w:shd w:val="clear" w:color="auto" w:fill="FFFFFF"/>
        </w:rPr>
        <w:t xml:space="preserve"> </w:t>
      </w:r>
      <w:r w:rsidR="00590149">
        <w:rPr>
          <w:shd w:val="clear" w:color="auto" w:fill="FFFFFF"/>
        </w:rPr>
        <w:t>line managed by</w:t>
      </w:r>
      <w:r w:rsidR="00D2421D">
        <w:rPr>
          <w:shd w:val="clear" w:color="auto" w:fill="FFFFFF"/>
        </w:rPr>
        <w:t xml:space="preserve"> the </w:t>
      </w:r>
      <w:r w:rsidR="00E57033">
        <w:rPr>
          <w:shd w:val="clear" w:color="auto" w:fill="FFFFFF"/>
        </w:rPr>
        <w:t xml:space="preserve">assistant director, </w:t>
      </w:r>
      <w:proofErr w:type="gramStart"/>
      <w:r w:rsidR="00E57033">
        <w:rPr>
          <w:shd w:val="clear" w:color="auto" w:fill="FFFFFF"/>
        </w:rPr>
        <w:t>commissioning</w:t>
      </w:r>
      <w:proofErr w:type="gramEnd"/>
      <w:r w:rsidR="00E57033">
        <w:rPr>
          <w:shd w:val="clear" w:color="auto" w:fill="FFFFFF"/>
        </w:rPr>
        <w:t xml:space="preserve"> </w:t>
      </w:r>
      <w:r w:rsidR="00D2421D">
        <w:rPr>
          <w:shd w:val="clear" w:color="auto" w:fill="FFFFFF"/>
        </w:rPr>
        <w:t xml:space="preserve">and partnerships </w:t>
      </w:r>
      <w:r w:rsidR="00E57033">
        <w:rPr>
          <w:shd w:val="clear" w:color="auto" w:fill="FFFFFF"/>
        </w:rPr>
        <w:t>in the intelligent c</w:t>
      </w:r>
      <w:r w:rsidR="00E6451F">
        <w:rPr>
          <w:shd w:val="clear" w:color="auto" w:fill="FFFFFF"/>
        </w:rPr>
        <w:t>lient</w:t>
      </w:r>
      <w:r w:rsidR="00E57033">
        <w:rPr>
          <w:shd w:val="clear" w:color="auto" w:fill="FFFFFF"/>
        </w:rPr>
        <w:t xml:space="preserve"> func</w:t>
      </w:r>
      <w:r w:rsidR="00F26E7C">
        <w:rPr>
          <w:shd w:val="clear" w:color="auto" w:fill="FFFFFF"/>
        </w:rPr>
        <w:t>t</w:t>
      </w:r>
      <w:r w:rsidR="00E57033">
        <w:rPr>
          <w:shd w:val="clear" w:color="auto" w:fill="FFFFFF"/>
        </w:rPr>
        <w:t>ion</w:t>
      </w:r>
      <w:r w:rsidR="00E6451F">
        <w:rPr>
          <w:shd w:val="clear" w:color="auto" w:fill="FFFFFF"/>
        </w:rPr>
        <w:t xml:space="preserve"> (ICF)</w:t>
      </w:r>
      <w:r w:rsidR="009B20F3" w:rsidRPr="00854534">
        <w:rPr>
          <w:shd w:val="clear" w:color="auto" w:fill="FFFFFF"/>
        </w:rPr>
        <w:t>.</w:t>
      </w:r>
      <w:r>
        <w:rPr>
          <w:shd w:val="clear" w:color="auto" w:fill="FFFFFF"/>
        </w:rPr>
        <w:t xml:space="preserve">  </w:t>
      </w:r>
    </w:p>
    <w:tbl>
      <w:tblPr>
        <w:tblStyle w:val="TableGrid"/>
        <w:tblW w:w="9351" w:type="dxa"/>
        <w:tblLook w:val="04A0" w:firstRow="1" w:lastRow="0" w:firstColumn="1" w:lastColumn="0" w:noHBand="0" w:noVBand="1"/>
      </w:tblPr>
      <w:tblGrid>
        <w:gridCol w:w="9351"/>
      </w:tblGrid>
      <w:tr w:rsidR="00FC3486" w14:paraId="7889501C" w14:textId="77777777" w:rsidTr="00C6193B">
        <w:tc>
          <w:tcPr>
            <w:tcW w:w="9351" w:type="dxa"/>
            <w:shd w:val="clear" w:color="auto" w:fill="A8D08D" w:themeFill="accent6" w:themeFillTint="99"/>
          </w:tcPr>
          <w:p w14:paraId="1F32BCFF" w14:textId="7B392580" w:rsidR="00FC3486" w:rsidRDefault="00FC3486" w:rsidP="00C6193B">
            <w:pPr>
              <w:pStyle w:val="Default"/>
              <w:rPr>
                <w:rFonts w:ascii="Tahoma" w:hAnsi="Tahoma" w:cs="Tahoma"/>
                <w:b/>
                <w:sz w:val="22"/>
                <w:szCs w:val="22"/>
              </w:rPr>
            </w:pPr>
            <w:r>
              <w:rPr>
                <w:rFonts w:ascii="Tahoma" w:hAnsi="Tahoma" w:cs="Tahoma"/>
                <w:b/>
                <w:sz w:val="22"/>
                <w:szCs w:val="22"/>
              </w:rPr>
              <w:t>Responsibilities:</w:t>
            </w:r>
          </w:p>
        </w:tc>
      </w:tr>
    </w:tbl>
    <w:p w14:paraId="29388583" w14:textId="1757F643" w:rsidR="003E51F6" w:rsidRDefault="003E51F6" w:rsidP="00690CB9">
      <w:pPr>
        <w:suppressAutoHyphens/>
        <w:spacing w:before="160"/>
      </w:pPr>
      <w:r w:rsidRPr="00854534">
        <w:t>This j</w:t>
      </w:r>
      <w:r w:rsidR="00690CB9">
        <w:t>o</w:t>
      </w:r>
      <w:r w:rsidRPr="00854534">
        <w:t>b description reflects the major tasks to be carried out by the post holder and identifies a level of responsibility at which they will be required to work. In the interests of effective working, the major tasks may be reviewed from time to time to reflect changing needs and circumstances. Such reviews and any consequential changes will be carried out in consultation with the post holder.</w:t>
      </w:r>
    </w:p>
    <w:p w14:paraId="269D31AE" w14:textId="17810CFE" w:rsidR="00D72457" w:rsidRDefault="00F26E7C" w:rsidP="0036398A">
      <w:pPr>
        <w:spacing w:after="80"/>
      </w:pPr>
      <w:r>
        <w:t xml:space="preserve">The main responsibilities of the job </w:t>
      </w:r>
      <w:r w:rsidR="00D72457">
        <w:t>to provide W</w:t>
      </w:r>
      <w:r w:rsidR="00AA5D0B">
        <w:t xml:space="preserve">est </w:t>
      </w:r>
      <w:r w:rsidR="00D72457">
        <w:t>N</w:t>
      </w:r>
      <w:r w:rsidR="00AA5D0B">
        <w:t>orthamptonshire</w:t>
      </w:r>
      <w:r w:rsidR="00D72457">
        <w:t xml:space="preserve"> council with expert </w:t>
      </w:r>
      <w:r w:rsidR="00AA5D0B">
        <w:t xml:space="preserve">social care </w:t>
      </w:r>
      <w:r w:rsidR="00D72457">
        <w:t xml:space="preserve">advice on the systems and procedures in place at NCT, and practice at casework level </w:t>
      </w:r>
      <w:proofErr w:type="gramStart"/>
      <w:r w:rsidR="00D72457">
        <w:t>so as to</w:t>
      </w:r>
      <w:proofErr w:type="gramEnd"/>
      <w:r w:rsidR="00D72457">
        <w:t xml:space="preserve"> make a significant contribution to the council’s intelligence on the extent to which trust activity:</w:t>
      </w:r>
    </w:p>
    <w:p w14:paraId="2CD19636" w14:textId="342E49F4" w:rsidR="00D72457" w:rsidRDefault="00D72457" w:rsidP="00D72457">
      <w:pPr>
        <w:pStyle w:val="ListParagraph"/>
      </w:pPr>
      <w:r>
        <w:t xml:space="preserve">helps and protects </w:t>
      </w:r>
      <w:proofErr w:type="gramStart"/>
      <w:r>
        <w:t>children;</w:t>
      </w:r>
      <w:proofErr w:type="gramEnd"/>
    </w:p>
    <w:p w14:paraId="7F7C68B6" w14:textId="6DB78320" w:rsidR="00D72457" w:rsidRDefault="00D72457" w:rsidP="00D72457">
      <w:pPr>
        <w:pStyle w:val="ListParagraph"/>
      </w:pPr>
      <w:r>
        <w:t xml:space="preserve">contributes positively to the experiences and progress of children in care wherever they live, including those children who return </w:t>
      </w:r>
      <w:proofErr w:type="gramStart"/>
      <w:r>
        <w:t>home;</w:t>
      </w:r>
      <w:proofErr w:type="gramEnd"/>
    </w:p>
    <w:p w14:paraId="62C9F8D0" w14:textId="3259590D" w:rsidR="00D72457" w:rsidRDefault="00D72457" w:rsidP="00D72457">
      <w:pPr>
        <w:pStyle w:val="ListParagraph"/>
      </w:pPr>
      <w:r>
        <w:t xml:space="preserve">makes arrangements for permanence for children who are looked after, including </w:t>
      </w:r>
      <w:proofErr w:type="gramStart"/>
      <w:r>
        <w:t>adoption;</w:t>
      </w:r>
      <w:proofErr w:type="gramEnd"/>
      <w:r>
        <w:t xml:space="preserve"> </w:t>
      </w:r>
    </w:p>
    <w:p w14:paraId="528D4AAA" w14:textId="61638069" w:rsidR="00F26E7C" w:rsidRDefault="00D72457" w:rsidP="007A5F5D">
      <w:pPr>
        <w:pStyle w:val="ListParagraph"/>
      </w:pPr>
      <w:r>
        <w:t xml:space="preserve">contributes positively to </w:t>
      </w:r>
      <w:r w:rsidR="00C242D0">
        <w:t>t</w:t>
      </w:r>
      <w:r>
        <w:t>he experiences and progress of care leavers</w:t>
      </w:r>
      <w:r w:rsidR="007A5F5D">
        <w:t>; and</w:t>
      </w:r>
    </w:p>
    <w:p w14:paraId="54FAFDD7" w14:textId="4CDC1E53" w:rsidR="00F26E7C" w:rsidRDefault="00C242D0" w:rsidP="00F26E7C">
      <w:pPr>
        <w:pStyle w:val="ListParagraph"/>
      </w:pPr>
      <w:r>
        <w:t>is properly prepared for all monitoring visits and inspections</w:t>
      </w:r>
    </w:p>
    <w:p w14:paraId="33843CE1" w14:textId="4176A819" w:rsidR="00AA5D0B" w:rsidRDefault="00AA5D0B" w:rsidP="00F26E7C">
      <w:pPr>
        <w:pStyle w:val="ListParagraph"/>
      </w:pPr>
      <w:r>
        <w:t>ensures that statutory responsibilities held by the council are met</w:t>
      </w:r>
    </w:p>
    <w:tbl>
      <w:tblPr>
        <w:tblStyle w:val="TableGrid"/>
        <w:tblW w:w="9351" w:type="dxa"/>
        <w:tblLook w:val="04A0" w:firstRow="1" w:lastRow="0" w:firstColumn="1" w:lastColumn="0" w:noHBand="0" w:noVBand="1"/>
      </w:tblPr>
      <w:tblGrid>
        <w:gridCol w:w="9351"/>
      </w:tblGrid>
      <w:tr w:rsidR="00F26E7C" w14:paraId="2CDC8C5C" w14:textId="77777777" w:rsidTr="00EA642B">
        <w:tc>
          <w:tcPr>
            <w:tcW w:w="9351" w:type="dxa"/>
            <w:shd w:val="clear" w:color="auto" w:fill="A8D08D" w:themeFill="accent6" w:themeFillTint="99"/>
          </w:tcPr>
          <w:p w14:paraId="65D4B97B" w14:textId="153DB128" w:rsidR="00F26E7C" w:rsidRDefault="00F26E7C" w:rsidP="00EA642B">
            <w:pPr>
              <w:pStyle w:val="Default"/>
              <w:rPr>
                <w:rFonts w:ascii="Tahoma" w:hAnsi="Tahoma" w:cs="Tahoma"/>
                <w:b/>
                <w:sz w:val="22"/>
                <w:szCs w:val="22"/>
              </w:rPr>
            </w:pPr>
            <w:r>
              <w:rPr>
                <w:rFonts w:ascii="Tahoma" w:hAnsi="Tahoma" w:cs="Tahoma"/>
                <w:b/>
                <w:sz w:val="22"/>
                <w:szCs w:val="22"/>
              </w:rPr>
              <w:t>Main accountabilities:</w:t>
            </w:r>
          </w:p>
        </w:tc>
      </w:tr>
    </w:tbl>
    <w:p w14:paraId="01CF3F3B" w14:textId="4F504599" w:rsidR="00F26E7C" w:rsidRDefault="00F26E7C" w:rsidP="00F26E7C">
      <w:pPr>
        <w:tabs>
          <w:tab w:val="left" w:pos="426"/>
        </w:tabs>
        <w:spacing w:before="160"/>
      </w:pPr>
      <w:r>
        <w:t>1</w:t>
      </w:r>
      <w:r>
        <w:tab/>
        <w:t xml:space="preserve">To lead, develop and implement </w:t>
      </w:r>
      <w:r w:rsidR="00D72457">
        <w:t>a system of quality assurance at an individual case level</w:t>
      </w:r>
      <w:r w:rsidR="00AA5D0B">
        <w:t xml:space="preserve"> in conjunction with the wider quality assurance approach within the ICF</w:t>
      </w:r>
      <w:r>
        <w:t xml:space="preserve">.  </w:t>
      </w:r>
    </w:p>
    <w:p w14:paraId="1460E250" w14:textId="0D4D129F" w:rsidR="00F26E7C" w:rsidRDefault="00F26E7C" w:rsidP="00F26E7C">
      <w:pPr>
        <w:tabs>
          <w:tab w:val="left" w:pos="426"/>
        </w:tabs>
      </w:pPr>
      <w:r>
        <w:t>2</w:t>
      </w:r>
      <w:r>
        <w:tab/>
        <w:t xml:space="preserve">To </w:t>
      </w:r>
      <w:r w:rsidR="007A5F5D">
        <w:t xml:space="preserve">examine all policies, </w:t>
      </w:r>
      <w:proofErr w:type="gramStart"/>
      <w:r w:rsidR="007A5F5D">
        <w:t>procedures</w:t>
      </w:r>
      <w:proofErr w:type="gramEnd"/>
      <w:r w:rsidR="007A5F5D">
        <w:t xml:space="preserve"> and systems in place at the trust and report to senior officers and members on their adequacy</w:t>
      </w:r>
      <w:r w:rsidR="00AA5D0B">
        <w:t xml:space="preserve"> and support ICF deep dive assurance activities.</w:t>
      </w:r>
    </w:p>
    <w:p w14:paraId="5758FCE7" w14:textId="77777777" w:rsidR="00813A8D" w:rsidRDefault="00F26E7C" w:rsidP="00F26E7C">
      <w:pPr>
        <w:tabs>
          <w:tab w:val="left" w:pos="426"/>
        </w:tabs>
      </w:pPr>
      <w:r>
        <w:lastRenderedPageBreak/>
        <w:t>3</w:t>
      </w:r>
      <w:r>
        <w:tab/>
        <w:t xml:space="preserve">To </w:t>
      </w:r>
      <w:r w:rsidR="007A5F5D">
        <w:t>advise senior officers and members about</w:t>
      </w:r>
      <w:r w:rsidR="00813A8D">
        <w:t>:</w:t>
      </w:r>
    </w:p>
    <w:p w14:paraId="40F99348" w14:textId="5BA1A1AE" w:rsidR="00F26E7C" w:rsidRDefault="007A5F5D" w:rsidP="00EE6E43">
      <w:pPr>
        <w:pStyle w:val="ListParagraph"/>
        <w:numPr>
          <w:ilvl w:val="0"/>
          <w:numId w:val="16"/>
        </w:numPr>
        <w:tabs>
          <w:tab w:val="clear" w:pos="425"/>
          <w:tab w:val="left" w:pos="426"/>
        </w:tabs>
        <w:spacing w:after="0"/>
        <w:ind w:left="1190" w:hanging="357"/>
      </w:pPr>
      <w:r>
        <w:t>the preparedness of NCT for the regulator’s quarterly monitoring visits, and focused visits if / when children services ‘requires improvement’</w:t>
      </w:r>
      <w:r w:rsidR="00F26E7C">
        <w:t>.</w:t>
      </w:r>
    </w:p>
    <w:p w14:paraId="62C4658D" w14:textId="4E032C09" w:rsidR="00813A8D" w:rsidRDefault="00813A8D" w:rsidP="00EE6E43">
      <w:pPr>
        <w:pStyle w:val="ListParagraph"/>
        <w:numPr>
          <w:ilvl w:val="0"/>
          <w:numId w:val="16"/>
        </w:numPr>
        <w:tabs>
          <w:tab w:val="clear" w:pos="425"/>
          <w:tab w:val="left" w:pos="426"/>
        </w:tabs>
        <w:spacing w:after="0"/>
        <w:ind w:left="1190" w:hanging="357"/>
      </w:pPr>
      <w:r>
        <w:t>compliance with statutory duties with respect to children’s social care</w:t>
      </w:r>
    </w:p>
    <w:p w14:paraId="6ABD383F" w14:textId="5723F101" w:rsidR="00813A8D" w:rsidRDefault="00813A8D" w:rsidP="00EE6E43">
      <w:pPr>
        <w:pStyle w:val="ListParagraph"/>
        <w:numPr>
          <w:ilvl w:val="0"/>
          <w:numId w:val="16"/>
        </w:numPr>
        <w:tabs>
          <w:tab w:val="clear" w:pos="425"/>
          <w:tab w:val="left" w:pos="426"/>
        </w:tabs>
        <w:spacing w:after="0"/>
        <w:ind w:left="1190" w:hanging="357"/>
      </w:pPr>
      <w:r>
        <w:t>national and regional best practice and benchmarking</w:t>
      </w:r>
    </w:p>
    <w:p w14:paraId="18E1A2C9" w14:textId="77777777" w:rsidR="00EE6E43" w:rsidRDefault="00EE6E43" w:rsidP="00EE6E43">
      <w:pPr>
        <w:pStyle w:val="ListParagraph"/>
        <w:numPr>
          <w:ilvl w:val="0"/>
          <w:numId w:val="0"/>
        </w:numPr>
        <w:tabs>
          <w:tab w:val="clear" w:pos="425"/>
          <w:tab w:val="left" w:pos="426"/>
        </w:tabs>
        <w:spacing w:after="0"/>
        <w:ind w:left="1190"/>
      </w:pPr>
    </w:p>
    <w:p w14:paraId="65B91E5A" w14:textId="2372169A" w:rsidR="00F26E7C" w:rsidRDefault="00F26E7C" w:rsidP="00F26E7C">
      <w:pPr>
        <w:tabs>
          <w:tab w:val="left" w:pos="426"/>
        </w:tabs>
      </w:pPr>
      <w:r>
        <w:t>4</w:t>
      </w:r>
      <w:r>
        <w:tab/>
        <w:t xml:space="preserve">To </w:t>
      </w:r>
      <w:r w:rsidR="007A5F5D">
        <w:t>assist the trust in</w:t>
      </w:r>
      <w:r w:rsidR="002C6A44">
        <w:t xml:space="preserve"> it</w:t>
      </w:r>
      <w:r w:rsidR="007A5F5D">
        <w:t>s self-evaluation of social work practice on an annual basis as required by the regulator</w:t>
      </w:r>
      <w:r w:rsidR="002C6A44">
        <w:t xml:space="preserve"> and by Operational Commissioning Group</w:t>
      </w:r>
      <w:r>
        <w:t xml:space="preserve">. </w:t>
      </w:r>
    </w:p>
    <w:p w14:paraId="4BA11B27" w14:textId="70B967D5" w:rsidR="00F26E7C" w:rsidRDefault="00F26E7C" w:rsidP="00F26E7C">
      <w:pPr>
        <w:tabs>
          <w:tab w:val="left" w:pos="426"/>
        </w:tabs>
      </w:pPr>
      <w:r>
        <w:t>5</w:t>
      </w:r>
      <w:r>
        <w:tab/>
      </w:r>
      <w:r w:rsidR="007A5F5D">
        <w:t>To assist in the preparation for the annual</w:t>
      </w:r>
      <w:r w:rsidR="002C6A44">
        <w:t xml:space="preserve"> review process led by the ICF and</w:t>
      </w:r>
      <w:r w:rsidR="007A5F5D">
        <w:t xml:space="preserve"> engagement meeting and participate in the meeting as required</w:t>
      </w:r>
      <w:r>
        <w:t>.</w:t>
      </w:r>
    </w:p>
    <w:p w14:paraId="33FAFEFE" w14:textId="10AC6103" w:rsidR="00C242D0" w:rsidRPr="00C242D0" w:rsidRDefault="00F26E7C" w:rsidP="00C242D0">
      <w:pPr>
        <w:tabs>
          <w:tab w:val="left" w:pos="425"/>
        </w:tabs>
        <w:spacing w:after="80"/>
      </w:pPr>
      <w:r>
        <w:t>6</w:t>
      </w:r>
      <w:r w:rsidR="00C242D0">
        <w:tab/>
      </w:r>
      <w:r w:rsidRPr="00C242D0">
        <w:t xml:space="preserve">To </w:t>
      </w:r>
      <w:r w:rsidR="002C6A44">
        <w:t xml:space="preserve">lead for WNC on the </w:t>
      </w:r>
      <w:r w:rsidR="00C242D0" w:rsidRPr="00C242D0">
        <w:t>evaluat</w:t>
      </w:r>
      <w:r w:rsidR="002C6A44">
        <w:t>ion of</w:t>
      </w:r>
      <w:r w:rsidR="00C242D0" w:rsidRPr="00C242D0">
        <w:t xml:space="preserve"> the experiences of the following groups of children and young people:</w:t>
      </w:r>
    </w:p>
    <w:p w14:paraId="3F152194" w14:textId="13CDECD3" w:rsidR="00C242D0" w:rsidRPr="00C242D0" w:rsidRDefault="00C242D0" w:rsidP="00C242D0">
      <w:pPr>
        <w:pStyle w:val="ListParagraph"/>
        <w:rPr>
          <w:lang w:eastAsia="en-GB"/>
        </w:rPr>
      </w:pPr>
      <w:r w:rsidRPr="00C242D0">
        <w:rPr>
          <w:lang w:eastAsia="en-GB"/>
        </w:rPr>
        <w:t>who are at risk of harm (but who have not yet reached the ‘significant harm’ threshold) and for whom a preventative service would provide the help that they and their family need to reduce the likelihood of that risk of harm escalating and to reduce the need for statutory intervention</w:t>
      </w:r>
      <w:r>
        <w:rPr>
          <w:lang w:eastAsia="en-GB"/>
        </w:rPr>
        <w:t>; see under * below for the relevant acts of parliament that apply</w:t>
      </w:r>
      <w:proofErr w:type="gramStart"/>
      <w:r>
        <w:rPr>
          <w:lang w:eastAsia="en-GB"/>
        </w:rPr>
        <w:t>);</w:t>
      </w:r>
      <w:proofErr w:type="gramEnd"/>
    </w:p>
    <w:p w14:paraId="28B5F34C" w14:textId="4CC8E462" w:rsidR="00C242D0" w:rsidRPr="00C242D0" w:rsidRDefault="00C242D0" w:rsidP="00C242D0">
      <w:pPr>
        <w:pStyle w:val="ListParagraph"/>
        <w:rPr>
          <w:lang w:eastAsia="en-GB"/>
        </w:rPr>
      </w:pPr>
      <w:r w:rsidRPr="00C242D0">
        <w:rPr>
          <w:lang w:eastAsia="en-GB"/>
        </w:rPr>
        <w:t xml:space="preserve">who have been referred to the local authority, including those for whom urgent action has to be taken to protect them; those subject to further assessment (including children subject to private fostering arrangements) and those subject to child protection </w:t>
      </w:r>
      <w:proofErr w:type="gramStart"/>
      <w:r w:rsidRPr="00C242D0">
        <w:rPr>
          <w:lang w:eastAsia="en-GB"/>
        </w:rPr>
        <w:t>enquiries</w:t>
      </w:r>
      <w:r>
        <w:rPr>
          <w:lang w:eastAsia="en-GB"/>
        </w:rPr>
        <w:t>;</w:t>
      </w:r>
      <w:proofErr w:type="gramEnd"/>
    </w:p>
    <w:p w14:paraId="67437DDA" w14:textId="51EE5D11" w:rsidR="00C242D0" w:rsidRPr="00C242D0" w:rsidRDefault="00C242D0" w:rsidP="00C242D0">
      <w:pPr>
        <w:pStyle w:val="ListParagraph"/>
        <w:rPr>
          <w:lang w:eastAsia="en-GB"/>
        </w:rPr>
      </w:pPr>
      <w:r w:rsidRPr="00C242D0">
        <w:rPr>
          <w:lang w:eastAsia="en-GB"/>
        </w:rPr>
        <w:t xml:space="preserve">who become the subject of a multi-agency child protection plan that sets out the help they and their families will receive to keep them safe and promote their </w:t>
      </w:r>
      <w:proofErr w:type="gramStart"/>
      <w:r w:rsidRPr="00C242D0">
        <w:rPr>
          <w:lang w:eastAsia="en-GB"/>
        </w:rPr>
        <w:t>welfare</w:t>
      </w:r>
      <w:r>
        <w:rPr>
          <w:lang w:eastAsia="en-GB"/>
        </w:rPr>
        <w:t>;</w:t>
      </w:r>
      <w:proofErr w:type="gramEnd"/>
    </w:p>
    <w:p w14:paraId="23400CD5" w14:textId="40752A5F" w:rsidR="00C242D0" w:rsidRPr="00C242D0" w:rsidRDefault="00C242D0" w:rsidP="00C242D0">
      <w:pPr>
        <w:pStyle w:val="ListParagraph"/>
        <w:rPr>
          <w:lang w:eastAsia="en-GB"/>
        </w:rPr>
      </w:pPr>
      <w:r w:rsidRPr="00C242D0">
        <w:rPr>
          <w:lang w:eastAsia="en-GB"/>
        </w:rPr>
        <w:t xml:space="preserve">who have been assessed as no longer needing a child protection plan, but who may need continuing help and </w:t>
      </w:r>
      <w:proofErr w:type="gramStart"/>
      <w:r w:rsidRPr="00C242D0">
        <w:rPr>
          <w:lang w:eastAsia="en-GB"/>
        </w:rPr>
        <w:t>support</w:t>
      </w:r>
      <w:r>
        <w:rPr>
          <w:lang w:eastAsia="en-GB"/>
        </w:rPr>
        <w:t>;</w:t>
      </w:r>
      <w:proofErr w:type="gramEnd"/>
    </w:p>
    <w:p w14:paraId="6B390BC9" w14:textId="69E74624" w:rsidR="00C242D0" w:rsidRPr="00C242D0" w:rsidRDefault="00C242D0" w:rsidP="00C242D0">
      <w:pPr>
        <w:pStyle w:val="ListParagraph"/>
        <w:rPr>
          <w:lang w:eastAsia="en-GB"/>
        </w:rPr>
      </w:pPr>
      <w:r w:rsidRPr="00C242D0">
        <w:rPr>
          <w:lang w:eastAsia="en-GB"/>
        </w:rPr>
        <w:t xml:space="preserve">who are receiving (or whose families are receiving) social work services because there are significant levels of concern about their safety and welfare, but these have not reached the significant harm threshold or the threshold to become looked </w:t>
      </w:r>
      <w:proofErr w:type="gramStart"/>
      <w:r w:rsidRPr="00C242D0">
        <w:rPr>
          <w:lang w:eastAsia="en-GB"/>
        </w:rPr>
        <w:t>after</w:t>
      </w:r>
      <w:r>
        <w:rPr>
          <w:lang w:eastAsia="en-GB"/>
        </w:rPr>
        <w:t>;</w:t>
      </w:r>
      <w:proofErr w:type="gramEnd"/>
    </w:p>
    <w:p w14:paraId="06861802" w14:textId="687AC5CB" w:rsidR="00C242D0" w:rsidRPr="00C242D0" w:rsidRDefault="00C242D0" w:rsidP="00C242D0">
      <w:pPr>
        <w:pStyle w:val="ListParagraph"/>
        <w:rPr>
          <w:lang w:eastAsia="en-GB"/>
        </w:rPr>
      </w:pPr>
      <w:r w:rsidRPr="00C242D0">
        <w:rPr>
          <w:lang w:eastAsia="en-GB"/>
        </w:rPr>
        <w:t xml:space="preserve">who are missing from education or are being offered alternative </w:t>
      </w:r>
      <w:proofErr w:type="gramStart"/>
      <w:r w:rsidRPr="00C242D0">
        <w:rPr>
          <w:lang w:eastAsia="en-GB"/>
        </w:rPr>
        <w:t>provision</w:t>
      </w:r>
      <w:r>
        <w:rPr>
          <w:lang w:eastAsia="en-GB"/>
        </w:rPr>
        <w:t>;</w:t>
      </w:r>
      <w:proofErr w:type="gramEnd"/>
    </w:p>
    <w:p w14:paraId="6153AD1C" w14:textId="4902DA1B" w:rsidR="00C242D0" w:rsidRPr="00C242D0" w:rsidRDefault="00C242D0" w:rsidP="00C242D0">
      <w:pPr>
        <w:pStyle w:val="ListParagraph"/>
        <w:rPr>
          <w:lang w:eastAsia="en-GB"/>
        </w:rPr>
      </w:pPr>
      <w:r w:rsidRPr="00C242D0">
        <w:rPr>
          <w:lang w:eastAsia="en-GB"/>
        </w:rPr>
        <w:t>looked after either by being accommodated under section 20 or by being placed ‘in care’ during or as a result of proceedings under section 31 of the Children Act 1989 and those accommodated through the police powers of protection or emergency protection orders (including children and young people who are detained, unaccompanied child migrants or asylum seekers</w:t>
      </w:r>
      <w:proofErr w:type="gramStart"/>
      <w:r w:rsidRPr="00C242D0">
        <w:rPr>
          <w:lang w:eastAsia="en-GB"/>
        </w:rPr>
        <w:t>)</w:t>
      </w:r>
      <w:r>
        <w:rPr>
          <w:lang w:eastAsia="en-GB"/>
        </w:rPr>
        <w:t>;</w:t>
      </w:r>
      <w:proofErr w:type="gramEnd"/>
    </w:p>
    <w:p w14:paraId="622507B3" w14:textId="0D762417" w:rsidR="00C242D0" w:rsidRPr="00C242D0" w:rsidRDefault="00C242D0" w:rsidP="00C242D0">
      <w:pPr>
        <w:pStyle w:val="ListParagraph"/>
        <w:rPr>
          <w:lang w:eastAsia="en-GB"/>
        </w:rPr>
      </w:pPr>
      <w:r w:rsidRPr="00C242D0">
        <w:rPr>
          <w:lang w:eastAsia="en-GB"/>
        </w:rPr>
        <w:t>aged 16 or 17 who are preparing to leave care and meet the </w:t>
      </w:r>
      <w:hyperlink r:id="rId11" w:anchor="commentary-c15178061" w:history="1">
        <w:r w:rsidRPr="00C242D0">
          <w:rPr>
            <w:color w:val="1D70B8"/>
            <w:lang w:eastAsia="en-GB"/>
          </w:rPr>
          <w:t>definition of ‘eligible’</w:t>
        </w:r>
      </w:hyperlink>
      <w:r w:rsidRPr="00C242D0">
        <w:rPr>
          <w:lang w:eastAsia="en-GB"/>
        </w:rPr>
        <w:t>; those aged 16 or 17 who have left care and are </w:t>
      </w:r>
      <w:hyperlink r:id="rId12" w:history="1">
        <w:r w:rsidRPr="00C242D0">
          <w:rPr>
            <w:color w:val="1D70B8"/>
            <w:lang w:eastAsia="en-GB"/>
          </w:rPr>
          <w:t>‘relevant’</w:t>
        </w:r>
      </w:hyperlink>
      <w:r w:rsidRPr="00C242D0">
        <w:rPr>
          <w:lang w:eastAsia="en-GB"/>
        </w:rPr>
        <w:t>; young people aged 18 and above and are </w:t>
      </w:r>
      <w:hyperlink r:id="rId13" w:history="1">
        <w:r w:rsidRPr="00C242D0">
          <w:rPr>
            <w:color w:val="1D70B8"/>
            <w:lang w:eastAsia="en-GB"/>
          </w:rPr>
          <w:t>‘former relevant’</w:t>
        </w:r>
      </w:hyperlink>
      <w:r w:rsidRPr="00C242D0">
        <w:rPr>
          <w:lang w:eastAsia="en-GB"/>
        </w:rPr>
        <w:t>; and young people aged 18 to 25 who qualify as </w:t>
      </w:r>
      <w:hyperlink r:id="rId14" w:history="1">
        <w:r w:rsidRPr="00C242D0">
          <w:rPr>
            <w:color w:val="1D70B8"/>
            <w:lang w:eastAsia="en-GB"/>
          </w:rPr>
          <w:t>‘former relevant children pursuing further education or training’</w:t>
        </w:r>
      </w:hyperlink>
      <w:r w:rsidRPr="00C242D0">
        <w:rPr>
          <w:lang w:eastAsia="en-GB"/>
        </w:rPr>
        <w:t>, including children in houses of multiple occupation;</w:t>
      </w:r>
    </w:p>
    <w:p w14:paraId="41A559E2" w14:textId="77777777" w:rsidR="00C242D0" w:rsidRPr="00C242D0" w:rsidRDefault="00C242D0" w:rsidP="00C242D0">
      <w:pPr>
        <w:pStyle w:val="ListParagraph"/>
        <w:rPr>
          <w:lang w:eastAsia="en-GB"/>
        </w:rPr>
      </w:pPr>
      <w:r w:rsidRPr="00C242D0">
        <w:rPr>
          <w:lang w:eastAsia="en-GB"/>
        </w:rPr>
        <w:t>who have left care to return home or who are living with families under a special guardianship order, </w:t>
      </w:r>
      <w:hyperlink r:id="rId15" w:history="1">
        <w:r w:rsidRPr="00C242D0">
          <w:rPr>
            <w:color w:val="1D70B8"/>
            <w:lang w:eastAsia="en-GB"/>
          </w:rPr>
          <w:t>child arrangements order</w:t>
        </w:r>
      </w:hyperlink>
      <w:r w:rsidRPr="00C242D0">
        <w:rPr>
          <w:lang w:eastAsia="en-GB"/>
        </w:rPr>
        <w:t xml:space="preserve"> or an adoption </w:t>
      </w:r>
      <w:proofErr w:type="gramStart"/>
      <w:r w:rsidRPr="00C242D0">
        <w:rPr>
          <w:lang w:eastAsia="en-GB"/>
        </w:rPr>
        <w:t>order</w:t>
      </w:r>
      <w:proofErr w:type="gramEnd"/>
    </w:p>
    <w:p w14:paraId="62D1F57B" w14:textId="6537AEC7" w:rsidR="00690CB9" w:rsidRPr="00C242D0" w:rsidRDefault="00C242D0" w:rsidP="00690CB9">
      <w:pPr>
        <w:tabs>
          <w:tab w:val="left" w:pos="426"/>
        </w:tabs>
      </w:pPr>
      <w:r>
        <w:t xml:space="preserve">* </w:t>
      </w:r>
      <w:r w:rsidRPr="00C242D0">
        <w:rPr>
          <w:lang w:eastAsia="en-GB"/>
        </w:rPr>
        <w:t>(these children may be known by any person with a duty under the </w:t>
      </w:r>
      <w:hyperlink r:id="rId16" w:history="1">
        <w:r w:rsidRPr="00C242D0">
          <w:rPr>
            <w:color w:val="1D70B8"/>
            <w:lang w:eastAsia="en-GB"/>
          </w:rPr>
          <w:t>Children Act 2004</w:t>
        </w:r>
      </w:hyperlink>
      <w:r w:rsidRPr="00C242D0">
        <w:rPr>
          <w:lang w:eastAsia="en-GB"/>
        </w:rPr>
        <w:t>; the </w:t>
      </w:r>
      <w:hyperlink r:id="rId17" w:history="1">
        <w:r w:rsidRPr="00C242D0">
          <w:rPr>
            <w:color w:val="1D70B8"/>
            <w:lang w:eastAsia="en-GB"/>
          </w:rPr>
          <w:t>Childcare Act 2006</w:t>
        </w:r>
      </w:hyperlink>
      <w:r w:rsidRPr="00C242D0">
        <w:rPr>
          <w:lang w:eastAsia="en-GB"/>
        </w:rPr>
        <w:t>; section 175 or any regulations made under 157 of the </w:t>
      </w:r>
      <w:hyperlink r:id="rId18" w:history="1">
        <w:r w:rsidRPr="00C242D0">
          <w:rPr>
            <w:color w:val="1D70B8"/>
            <w:lang w:eastAsia="en-GB"/>
          </w:rPr>
          <w:t>Education Act 2002</w:t>
        </w:r>
      </w:hyperlink>
      <w:r w:rsidRPr="00C242D0">
        <w:rPr>
          <w:lang w:eastAsia="en-GB"/>
        </w:rPr>
        <w:t xml:space="preserve">; </w:t>
      </w:r>
      <w:r w:rsidRPr="00C242D0">
        <w:rPr>
          <w:lang w:eastAsia="en-GB"/>
        </w:rPr>
        <w:lastRenderedPageBreak/>
        <w:t>the </w:t>
      </w:r>
      <w:hyperlink r:id="rId19" w:history="1">
        <w:r w:rsidRPr="00C242D0">
          <w:rPr>
            <w:color w:val="1D70B8"/>
            <w:lang w:eastAsia="en-GB"/>
          </w:rPr>
          <w:t>Borders, Citizenship and Immigration Act 2009</w:t>
        </w:r>
      </w:hyperlink>
      <w:r w:rsidRPr="00C242D0">
        <w:rPr>
          <w:lang w:eastAsia="en-GB"/>
        </w:rPr>
        <w:t>, a member of the local safeguarding partnership; or a person associated with a commissioned service, including local voluntary services)</w:t>
      </w:r>
    </w:p>
    <w:p w14:paraId="6402C8EA" w14:textId="77777777" w:rsidR="00F26E7C" w:rsidRDefault="00F26E7C" w:rsidP="00F26E7C"/>
    <w:tbl>
      <w:tblPr>
        <w:tblStyle w:val="TableGrid"/>
        <w:tblW w:w="9351" w:type="dxa"/>
        <w:tblLook w:val="04A0" w:firstRow="1" w:lastRow="0" w:firstColumn="1" w:lastColumn="0" w:noHBand="0" w:noVBand="1"/>
      </w:tblPr>
      <w:tblGrid>
        <w:gridCol w:w="9351"/>
      </w:tblGrid>
      <w:tr w:rsidR="00FC3486" w14:paraId="75838FE3" w14:textId="77777777" w:rsidTr="00C6193B">
        <w:tc>
          <w:tcPr>
            <w:tcW w:w="9351" w:type="dxa"/>
            <w:shd w:val="clear" w:color="auto" w:fill="A8D08D" w:themeFill="accent6" w:themeFillTint="99"/>
          </w:tcPr>
          <w:p w14:paraId="713ABD78" w14:textId="55285962" w:rsidR="00FC3486" w:rsidRDefault="00FC3486" w:rsidP="00C6193B">
            <w:pPr>
              <w:pStyle w:val="Default"/>
              <w:rPr>
                <w:rFonts w:ascii="Tahoma" w:hAnsi="Tahoma" w:cs="Tahoma"/>
                <w:b/>
                <w:sz w:val="22"/>
                <w:szCs w:val="22"/>
              </w:rPr>
            </w:pPr>
            <w:r>
              <w:rPr>
                <w:rFonts w:ascii="Tahoma" w:hAnsi="Tahoma" w:cs="Tahoma"/>
                <w:b/>
                <w:sz w:val="22"/>
                <w:szCs w:val="22"/>
              </w:rPr>
              <w:t>Our Values&amp; Behaviours</w:t>
            </w:r>
          </w:p>
        </w:tc>
      </w:tr>
    </w:tbl>
    <w:p w14:paraId="5333FBDD" w14:textId="77777777" w:rsidR="00FC3486" w:rsidRDefault="00FC3486" w:rsidP="00F26E7C">
      <w:pPr>
        <w:pStyle w:val="ListParagraph"/>
        <w:numPr>
          <w:ilvl w:val="0"/>
          <w:numId w:val="0"/>
        </w:numPr>
        <w:spacing w:line="240" w:lineRule="auto"/>
        <w:jc w:val="both"/>
        <w:rPr>
          <w:rFonts w:ascii="Tahoma" w:hAnsi="Tahoma" w:cs="Tahoma"/>
          <w:color w:val="000000" w:themeColor="text1"/>
        </w:rPr>
      </w:pPr>
    </w:p>
    <w:p w14:paraId="0C5225A1" w14:textId="77777777" w:rsidR="00FC3486" w:rsidRDefault="00FC3486" w:rsidP="00F26E7C">
      <w:pPr>
        <w:pStyle w:val="ListParagraph"/>
        <w:numPr>
          <w:ilvl w:val="0"/>
          <w:numId w:val="0"/>
        </w:numPr>
        <w:spacing w:line="240" w:lineRule="auto"/>
        <w:rPr>
          <w:rFonts w:ascii="Tahoma" w:hAnsi="Tahoma" w:cs="Tahoma"/>
          <w:color w:val="000000" w:themeColor="text1"/>
        </w:rPr>
      </w:pPr>
      <w:r>
        <w:rPr>
          <w:noProof/>
          <w:lang w:eastAsia="en-GB"/>
        </w:rPr>
        <w:drawing>
          <wp:inline distT="0" distB="0" distL="0" distR="0" wp14:anchorId="467A4AE2" wp14:editId="5C979F2F">
            <wp:extent cx="5324475" cy="433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24475" cy="4333875"/>
                    </a:xfrm>
                    <a:prstGeom prst="rect">
                      <a:avLst/>
                    </a:prstGeom>
                  </pic:spPr>
                </pic:pic>
              </a:graphicData>
            </a:graphic>
          </wp:inline>
        </w:drawing>
      </w:r>
    </w:p>
    <w:p w14:paraId="057B4C55" w14:textId="5948E80B" w:rsidR="00FC3486" w:rsidRDefault="00FC3486">
      <w:pPr>
        <w:spacing w:after="160" w:line="259" w:lineRule="auto"/>
        <w:rPr>
          <w:rFonts w:ascii="Tahoma" w:hAnsi="Tahoma" w:cs="Tahoma"/>
          <w:color w:val="000000" w:themeColor="text1"/>
        </w:rPr>
      </w:pPr>
      <w:r>
        <w:rPr>
          <w:rFonts w:ascii="Tahoma" w:hAnsi="Tahoma" w:cs="Tahoma"/>
          <w:color w:val="000000" w:themeColor="text1"/>
        </w:rPr>
        <w:br w:type="page"/>
      </w:r>
    </w:p>
    <w:tbl>
      <w:tblPr>
        <w:tblStyle w:val="TableGrid"/>
        <w:tblW w:w="9351" w:type="dxa"/>
        <w:tblLook w:val="04A0" w:firstRow="1" w:lastRow="0" w:firstColumn="1" w:lastColumn="0" w:noHBand="0" w:noVBand="1"/>
      </w:tblPr>
      <w:tblGrid>
        <w:gridCol w:w="9351"/>
      </w:tblGrid>
      <w:tr w:rsidR="00717EDD" w14:paraId="7A2C0451" w14:textId="77777777" w:rsidTr="00C6193B">
        <w:tc>
          <w:tcPr>
            <w:tcW w:w="9351" w:type="dxa"/>
            <w:shd w:val="clear" w:color="auto" w:fill="A8D08D" w:themeFill="accent6" w:themeFillTint="99"/>
          </w:tcPr>
          <w:p w14:paraId="32D03FCA" w14:textId="77777777" w:rsidR="00717EDD" w:rsidRDefault="00717EDD" w:rsidP="00C6193B">
            <w:pPr>
              <w:pStyle w:val="Default"/>
              <w:rPr>
                <w:rFonts w:ascii="Tahoma" w:hAnsi="Tahoma" w:cs="Tahoma"/>
                <w:b/>
                <w:sz w:val="22"/>
                <w:szCs w:val="22"/>
              </w:rPr>
            </w:pPr>
            <w:r>
              <w:rPr>
                <w:rFonts w:ascii="Tahoma" w:hAnsi="Tahoma" w:cs="Tahoma"/>
                <w:b/>
                <w:sz w:val="22"/>
                <w:szCs w:val="22"/>
              </w:rPr>
              <w:lastRenderedPageBreak/>
              <w:t>Person Specification:</w:t>
            </w:r>
          </w:p>
        </w:tc>
      </w:tr>
    </w:tbl>
    <w:p w14:paraId="748E958D" w14:textId="77777777" w:rsidR="00717EDD" w:rsidRDefault="00717EDD" w:rsidP="00717EDD">
      <w:pPr>
        <w:spacing w:after="0" w:line="240" w:lineRule="auto"/>
        <w:rPr>
          <w:rFonts w:ascii="Tahoma" w:hAnsi="Tahoma" w:cs="Tahoma"/>
        </w:rPr>
      </w:pPr>
    </w:p>
    <w:p w14:paraId="24CEF9F5" w14:textId="7094BE5A" w:rsidR="009C2C2E" w:rsidRPr="00854534" w:rsidRDefault="009C2C2E" w:rsidP="00F26E7C">
      <w:r w:rsidRPr="00854534">
        <w:t>The requirements for the</w:t>
      </w:r>
      <w:r w:rsidR="00A644A1" w:rsidRPr="00854534">
        <w:t xml:space="preserve"> </w:t>
      </w:r>
      <w:r w:rsidR="002C02B0">
        <w:t>post</w:t>
      </w:r>
      <w:r w:rsidRPr="00854534">
        <w:t xml:space="preserve"> are outlined below an</w:t>
      </w:r>
      <w:r w:rsidR="009E1B33" w:rsidRPr="00854534">
        <w:t>d will be part of the selection process.</w:t>
      </w:r>
    </w:p>
    <w:tbl>
      <w:tblPr>
        <w:tblW w:w="9606" w:type="dxa"/>
        <w:tblInd w:w="-113" w:type="dxa"/>
        <w:tblBorders>
          <w:top w:val="nil"/>
          <w:left w:val="nil"/>
          <w:bottom w:val="nil"/>
          <w:right w:val="nil"/>
        </w:tblBorders>
        <w:tblLayout w:type="fixed"/>
        <w:tblLook w:val="0000" w:firstRow="0" w:lastRow="0" w:firstColumn="0" w:lastColumn="0" w:noHBand="0" w:noVBand="0"/>
      </w:tblPr>
      <w:tblGrid>
        <w:gridCol w:w="1668"/>
        <w:gridCol w:w="5528"/>
        <w:gridCol w:w="2410"/>
      </w:tblGrid>
      <w:tr w:rsidR="009C2C2E" w:rsidRPr="00854534" w14:paraId="3582675E" w14:textId="77777777" w:rsidTr="002C02B0">
        <w:trPr>
          <w:trHeight w:val="112"/>
        </w:trPr>
        <w:tc>
          <w:tcPr>
            <w:tcW w:w="1668" w:type="dxa"/>
            <w:tcBorders>
              <w:top w:val="single" w:sz="4" w:space="0" w:color="auto"/>
              <w:left w:val="single" w:sz="4" w:space="0" w:color="auto"/>
              <w:bottom w:val="single" w:sz="4" w:space="0" w:color="auto"/>
              <w:right w:val="single" w:sz="4" w:space="0" w:color="auto"/>
            </w:tcBorders>
          </w:tcPr>
          <w:p w14:paraId="7A1FE014" w14:textId="1A8F076E" w:rsidR="009C2C2E" w:rsidRPr="00F26E7C" w:rsidRDefault="009C2C2E" w:rsidP="00690CB9">
            <w:pPr>
              <w:autoSpaceDE w:val="0"/>
              <w:autoSpaceDN w:val="0"/>
              <w:adjustRightInd w:val="0"/>
              <w:spacing w:after="0" w:line="240" w:lineRule="auto"/>
              <w:jc w:val="center"/>
              <w:rPr>
                <w:rFonts w:asciiTheme="minorHAnsi" w:hAnsiTheme="minorHAnsi" w:cstheme="minorHAnsi"/>
                <w:color w:val="000000"/>
              </w:rPr>
            </w:pPr>
            <w:r w:rsidRPr="00F26E7C">
              <w:rPr>
                <w:rFonts w:asciiTheme="minorHAnsi" w:hAnsiTheme="minorHAnsi" w:cstheme="minorHAnsi"/>
                <w:b/>
                <w:bCs/>
                <w:color w:val="000000"/>
              </w:rPr>
              <w:t>ATTRIBUTES</w:t>
            </w:r>
          </w:p>
        </w:tc>
        <w:tc>
          <w:tcPr>
            <w:tcW w:w="5528" w:type="dxa"/>
            <w:tcBorders>
              <w:top w:val="single" w:sz="4" w:space="0" w:color="auto"/>
              <w:left w:val="single" w:sz="4" w:space="0" w:color="auto"/>
              <w:bottom w:val="single" w:sz="4" w:space="0" w:color="auto"/>
              <w:right w:val="single" w:sz="4" w:space="0" w:color="auto"/>
            </w:tcBorders>
          </w:tcPr>
          <w:p w14:paraId="33E45906" w14:textId="7C1CBA22" w:rsidR="009C2C2E" w:rsidRPr="00F26E7C" w:rsidRDefault="009C2C2E" w:rsidP="00690CB9">
            <w:pPr>
              <w:autoSpaceDE w:val="0"/>
              <w:autoSpaceDN w:val="0"/>
              <w:adjustRightInd w:val="0"/>
              <w:spacing w:after="0" w:line="240" w:lineRule="auto"/>
              <w:jc w:val="center"/>
              <w:rPr>
                <w:rFonts w:asciiTheme="minorHAnsi" w:hAnsiTheme="minorHAnsi" w:cstheme="minorHAnsi"/>
                <w:color w:val="000000"/>
              </w:rPr>
            </w:pPr>
            <w:r w:rsidRPr="00F26E7C">
              <w:rPr>
                <w:rFonts w:asciiTheme="minorHAnsi" w:hAnsiTheme="minorHAnsi" w:cstheme="minorHAnsi"/>
                <w:b/>
                <w:bCs/>
                <w:color w:val="000000"/>
              </w:rPr>
              <w:t>ESSENTIAL CRITERIA</w:t>
            </w:r>
          </w:p>
        </w:tc>
        <w:tc>
          <w:tcPr>
            <w:tcW w:w="2410" w:type="dxa"/>
            <w:tcBorders>
              <w:top w:val="single" w:sz="4" w:space="0" w:color="auto"/>
              <w:left w:val="single" w:sz="4" w:space="0" w:color="auto"/>
              <w:bottom w:val="single" w:sz="4" w:space="0" w:color="auto"/>
              <w:right w:val="single" w:sz="4" w:space="0" w:color="auto"/>
            </w:tcBorders>
          </w:tcPr>
          <w:p w14:paraId="5A381B76" w14:textId="751DACE0" w:rsidR="009C2C2E" w:rsidRPr="00F26E7C" w:rsidRDefault="009C2C2E" w:rsidP="00690CB9">
            <w:pPr>
              <w:autoSpaceDE w:val="0"/>
              <w:autoSpaceDN w:val="0"/>
              <w:adjustRightInd w:val="0"/>
              <w:spacing w:after="0" w:line="240" w:lineRule="auto"/>
              <w:jc w:val="center"/>
              <w:rPr>
                <w:rFonts w:asciiTheme="minorHAnsi" w:hAnsiTheme="minorHAnsi" w:cstheme="minorHAnsi"/>
                <w:color w:val="000000"/>
              </w:rPr>
            </w:pPr>
            <w:r w:rsidRPr="00F26E7C">
              <w:rPr>
                <w:rFonts w:asciiTheme="minorHAnsi" w:hAnsiTheme="minorHAnsi" w:cstheme="minorHAnsi"/>
                <w:b/>
                <w:bCs/>
                <w:color w:val="000000"/>
              </w:rPr>
              <w:t>DESIRABLE CRITERIA</w:t>
            </w:r>
          </w:p>
        </w:tc>
      </w:tr>
      <w:tr w:rsidR="009C2C2E" w:rsidRPr="00854534" w14:paraId="15CA8948" w14:textId="77777777" w:rsidTr="002C02B0">
        <w:trPr>
          <w:trHeight w:val="663"/>
        </w:trPr>
        <w:tc>
          <w:tcPr>
            <w:tcW w:w="1668" w:type="dxa"/>
            <w:tcBorders>
              <w:top w:val="single" w:sz="4" w:space="0" w:color="auto"/>
              <w:left w:val="single" w:sz="4" w:space="0" w:color="auto"/>
              <w:bottom w:val="single" w:sz="4" w:space="0" w:color="auto"/>
              <w:right w:val="single" w:sz="4" w:space="0" w:color="auto"/>
            </w:tcBorders>
          </w:tcPr>
          <w:p w14:paraId="66C45165" w14:textId="77777777" w:rsidR="009C2C2E" w:rsidRPr="00F26E7C" w:rsidRDefault="009C2C2E" w:rsidP="00854534">
            <w:pPr>
              <w:autoSpaceDE w:val="0"/>
              <w:autoSpaceDN w:val="0"/>
              <w:adjustRightInd w:val="0"/>
              <w:spacing w:after="0" w:line="240" w:lineRule="auto"/>
              <w:rPr>
                <w:rFonts w:asciiTheme="minorHAnsi" w:hAnsiTheme="minorHAnsi" w:cstheme="minorHAnsi"/>
                <w:color w:val="000000"/>
              </w:rPr>
            </w:pPr>
            <w:r w:rsidRPr="00F26E7C">
              <w:rPr>
                <w:rFonts w:asciiTheme="minorHAnsi" w:hAnsiTheme="minorHAnsi" w:cstheme="minorHAnsi"/>
                <w:b/>
                <w:bCs/>
                <w:color w:val="000000"/>
              </w:rPr>
              <w:t xml:space="preserve">Education and Qualifications </w:t>
            </w:r>
          </w:p>
        </w:tc>
        <w:tc>
          <w:tcPr>
            <w:tcW w:w="5528" w:type="dxa"/>
            <w:tcBorders>
              <w:top w:val="single" w:sz="4" w:space="0" w:color="auto"/>
              <w:left w:val="single" w:sz="4" w:space="0" w:color="auto"/>
              <w:bottom w:val="single" w:sz="4" w:space="0" w:color="auto"/>
              <w:right w:val="single" w:sz="4" w:space="0" w:color="auto"/>
            </w:tcBorders>
          </w:tcPr>
          <w:p w14:paraId="73779096" w14:textId="7A2DF5D6" w:rsidR="009C2C2E" w:rsidRPr="00407E0F" w:rsidRDefault="00407E0F" w:rsidP="00854534">
            <w:pPr>
              <w:autoSpaceDE w:val="0"/>
              <w:autoSpaceDN w:val="0"/>
              <w:adjustRightInd w:val="0"/>
              <w:spacing w:after="0" w:line="240" w:lineRule="auto"/>
              <w:rPr>
                <w:rFonts w:asciiTheme="minorHAnsi" w:hAnsiTheme="minorHAnsi" w:cstheme="minorHAnsi"/>
                <w:color w:val="FF0000"/>
              </w:rPr>
            </w:pPr>
            <w:r w:rsidRPr="00B72845">
              <w:rPr>
                <w:rFonts w:asciiTheme="minorHAnsi" w:hAnsiTheme="minorHAnsi" w:cstheme="minorHAnsi"/>
              </w:rPr>
              <w:t>Degree or equivalent p</w:t>
            </w:r>
            <w:r w:rsidR="00C242D0" w:rsidRPr="00B72845">
              <w:rPr>
                <w:rFonts w:asciiTheme="minorHAnsi" w:hAnsiTheme="minorHAnsi" w:cstheme="minorHAnsi"/>
              </w:rPr>
              <w:t>rofessional qualification</w:t>
            </w:r>
            <w:r w:rsidR="00B72845" w:rsidRPr="00B72845">
              <w:rPr>
                <w:rFonts w:asciiTheme="minorHAnsi" w:hAnsiTheme="minorHAnsi" w:cstheme="minorHAnsi"/>
              </w:rPr>
              <w:t xml:space="preserve"> or experience</w:t>
            </w:r>
          </w:p>
        </w:tc>
        <w:tc>
          <w:tcPr>
            <w:tcW w:w="2410" w:type="dxa"/>
            <w:tcBorders>
              <w:top w:val="single" w:sz="4" w:space="0" w:color="auto"/>
              <w:left w:val="single" w:sz="4" w:space="0" w:color="auto"/>
              <w:bottom w:val="single" w:sz="4" w:space="0" w:color="auto"/>
              <w:right w:val="single" w:sz="4" w:space="0" w:color="auto"/>
            </w:tcBorders>
          </w:tcPr>
          <w:p w14:paraId="4CF2B304" w14:textId="77AC0B04" w:rsidR="009C2C2E" w:rsidRPr="00407E0F" w:rsidRDefault="009C2C2E" w:rsidP="00854534">
            <w:pPr>
              <w:autoSpaceDE w:val="0"/>
              <w:autoSpaceDN w:val="0"/>
              <w:adjustRightInd w:val="0"/>
              <w:spacing w:after="0" w:line="240" w:lineRule="auto"/>
              <w:rPr>
                <w:rFonts w:asciiTheme="minorHAnsi" w:hAnsiTheme="minorHAnsi" w:cstheme="minorHAnsi"/>
                <w:color w:val="FF0000"/>
              </w:rPr>
            </w:pPr>
          </w:p>
        </w:tc>
      </w:tr>
      <w:tr w:rsidR="00407E0F" w:rsidRPr="00854534" w14:paraId="0ED67321" w14:textId="77777777" w:rsidTr="002C02B0">
        <w:trPr>
          <w:trHeight w:val="663"/>
        </w:trPr>
        <w:tc>
          <w:tcPr>
            <w:tcW w:w="1668" w:type="dxa"/>
            <w:tcBorders>
              <w:top w:val="single" w:sz="4" w:space="0" w:color="auto"/>
              <w:left w:val="single" w:sz="4" w:space="0" w:color="auto"/>
              <w:bottom w:val="single" w:sz="4" w:space="0" w:color="auto"/>
              <w:right w:val="single" w:sz="4" w:space="0" w:color="auto"/>
            </w:tcBorders>
          </w:tcPr>
          <w:p w14:paraId="3FB2AF55" w14:textId="77777777" w:rsidR="00407E0F" w:rsidRPr="00F26E7C" w:rsidRDefault="00407E0F" w:rsidP="00854534">
            <w:pPr>
              <w:autoSpaceDE w:val="0"/>
              <w:autoSpaceDN w:val="0"/>
              <w:adjustRightInd w:val="0"/>
              <w:spacing w:after="0" w:line="240" w:lineRule="auto"/>
              <w:rPr>
                <w:rFonts w:asciiTheme="minorHAnsi" w:hAnsiTheme="minorHAnsi" w:cstheme="minorHAnsi"/>
                <w:b/>
                <w:bCs/>
                <w:color w:val="000000"/>
              </w:rPr>
            </w:pPr>
          </w:p>
        </w:tc>
        <w:tc>
          <w:tcPr>
            <w:tcW w:w="5528" w:type="dxa"/>
            <w:tcBorders>
              <w:top w:val="single" w:sz="4" w:space="0" w:color="auto"/>
              <w:left w:val="single" w:sz="4" w:space="0" w:color="auto"/>
              <w:bottom w:val="single" w:sz="4" w:space="0" w:color="auto"/>
              <w:right w:val="single" w:sz="4" w:space="0" w:color="auto"/>
            </w:tcBorders>
          </w:tcPr>
          <w:p w14:paraId="44FD2EAA" w14:textId="1566B4A6" w:rsidR="00407E0F" w:rsidRPr="00B72845" w:rsidRDefault="00B72845" w:rsidP="00854534">
            <w:pPr>
              <w:autoSpaceDE w:val="0"/>
              <w:autoSpaceDN w:val="0"/>
              <w:adjustRightInd w:val="0"/>
              <w:spacing w:after="0" w:line="240" w:lineRule="auto"/>
              <w:rPr>
                <w:rFonts w:asciiTheme="minorHAnsi" w:hAnsiTheme="minorHAnsi" w:cstheme="minorHAnsi"/>
              </w:rPr>
            </w:pPr>
            <w:r w:rsidRPr="00B72845">
              <w:rPr>
                <w:rFonts w:asciiTheme="minorHAnsi" w:hAnsiTheme="minorHAnsi" w:cstheme="minorHAnsi"/>
              </w:rPr>
              <w:t xml:space="preserve">Social work qualification or equivalent professional experience in a relevant area such as performance, </w:t>
            </w:r>
            <w:proofErr w:type="gramStart"/>
            <w:r w:rsidRPr="00B72845">
              <w:rPr>
                <w:rFonts w:asciiTheme="minorHAnsi" w:hAnsiTheme="minorHAnsi" w:cstheme="minorHAnsi"/>
              </w:rPr>
              <w:t>quality</w:t>
            </w:r>
            <w:proofErr w:type="gramEnd"/>
            <w:r w:rsidRPr="00B72845">
              <w:rPr>
                <w:rFonts w:asciiTheme="minorHAnsi" w:hAnsiTheme="minorHAnsi" w:cstheme="minorHAnsi"/>
              </w:rPr>
              <w:t xml:space="preserve"> and assurance. </w:t>
            </w:r>
          </w:p>
        </w:tc>
        <w:tc>
          <w:tcPr>
            <w:tcW w:w="2410" w:type="dxa"/>
            <w:tcBorders>
              <w:top w:val="single" w:sz="4" w:space="0" w:color="auto"/>
              <w:left w:val="single" w:sz="4" w:space="0" w:color="auto"/>
              <w:bottom w:val="single" w:sz="4" w:space="0" w:color="auto"/>
              <w:right w:val="single" w:sz="4" w:space="0" w:color="auto"/>
            </w:tcBorders>
          </w:tcPr>
          <w:p w14:paraId="3FF400FB" w14:textId="1E2F8DB8" w:rsidR="00407E0F" w:rsidRPr="00B72845" w:rsidRDefault="00407E0F" w:rsidP="00854534">
            <w:pPr>
              <w:autoSpaceDE w:val="0"/>
              <w:autoSpaceDN w:val="0"/>
              <w:adjustRightInd w:val="0"/>
              <w:spacing w:after="0" w:line="240" w:lineRule="auto"/>
              <w:rPr>
                <w:rFonts w:asciiTheme="minorHAnsi" w:hAnsiTheme="minorHAnsi" w:cstheme="minorHAnsi"/>
              </w:rPr>
            </w:pPr>
          </w:p>
        </w:tc>
      </w:tr>
      <w:tr w:rsidR="009C2C2E" w:rsidRPr="00854534" w14:paraId="22697C1C" w14:textId="77777777" w:rsidTr="002C02B0">
        <w:trPr>
          <w:trHeight w:val="132"/>
        </w:trPr>
        <w:tc>
          <w:tcPr>
            <w:tcW w:w="1668" w:type="dxa"/>
            <w:tcBorders>
              <w:top w:val="single" w:sz="4" w:space="0" w:color="auto"/>
              <w:left w:val="single" w:sz="4" w:space="0" w:color="auto"/>
              <w:bottom w:val="single" w:sz="4" w:space="0" w:color="auto"/>
              <w:right w:val="single" w:sz="4" w:space="0" w:color="auto"/>
            </w:tcBorders>
          </w:tcPr>
          <w:p w14:paraId="1601470E" w14:textId="77777777" w:rsidR="009C2C2E" w:rsidRPr="002C02B0" w:rsidRDefault="009C2C2E" w:rsidP="002C02B0">
            <w:pPr>
              <w:autoSpaceDE w:val="0"/>
              <w:autoSpaceDN w:val="0"/>
              <w:adjustRightInd w:val="0"/>
              <w:spacing w:before="40" w:after="40" w:line="258" w:lineRule="auto"/>
              <w:rPr>
                <w:rFonts w:asciiTheme="minorHAnsi" w:hAnsiTheme="minorHAnsi" w:cstheme="minorHAnsi"/>
                <w:color w:val="000000"/>
              </w:rPr>
            </w:pPr>
            <w:r w:rsidRPr="002C02B0">
              <w:rPr>
                <w:rFonts w:asciiTheme="minorHAnsi" w:hAnsiTheme="minorHAnsi" w:cstheme="minorHAnsi"/>
                <w:b/>
                <w:bCs/>
                <w:color w:val="000000"/>
              </w:rPr>
              <w:t xml:space="preserve">Experience and Knowledge </w:t>
            </w:r>
          </w:p>
        </w:tc>
        <w:tc>
          <w:tcPr>
            <w:tcW w:w="5528" w:type="dxa"/>
            <w:tcBorders>
              <w:top w:val="single" w:sz="4" w:space="0" w:color="auto"/>
              <w:left w:val="single" w:sz="4" w:space="0" w:color="auto"/>
              <w:bottom w:val="single" w:sz="4" w:space="0" w:color="auto"/>
              <w:right w:val="single" w:sz="4" w:space="0" w:color="auto"/>
            </w:tcBorders>
          </w:tcPr>
          <w:p w14:paraId="045D44AC" w14:textId="670E23BF" w:rsidR="00E11F6D" w:rsidRPr="002C02B0" w:rsidRDefault="00195CAB" w:rsidP="002C02B0">
            <w:pPr>
              <w:autoSpaceDE w:val="0"/>
              <w:autoSpaceDN w:val="0"/>
              <w:adjustRightInd w:val="0"/>
              <w:spacing w:before="40" w:after="40" w:line="258" w:lineRule="auto"/>
              <w:rPr>
                <w:rFonts w:asciiTheme="minorHAnsi" w:hAnsiTheme="minorHAnsi" w:cstheme="minorHAnsi"/>
              </w:rPr>
            </w:pPr>
            <w:r>
              <w:rPr>
                <w:rFonts w:asciiTheme="minorHAnsi" w:hAnsiTheme="minorHAnsi" w:cstheme="minorHAnsi"/>
              </w:rPr>
              <w:t>E</w:t>
            </w:r>
            <w:r w:rsidR="002C02B0" w:rsidRPr="002C02B0">
              <w:rPr>
                <w:rFonts w:asciiTheme="minorHAnsi" w:hAnsiTheme="minorHAnsi" w:cstheme="minorHAnsi"/>
              </w:rPr>
              <w:t xml:space="preserve">xperience of local government policies and working practices, including working with members at cabinet level, and directors and senior </w:t>
            </w:r>
            <w:proofErr w:type="gramStart"/>
            <w:r w:rsidR="002C02B0" w:rsidRPr="002C02B0">
              <w:rPr>
                <w:rFonts w:asciiTheme="minorHAnsi" w:hAnsiTheme="minorHAnsi" w:cstheme="minorHAnsi"/>
              </w:rPr>
              <w:t>officers;</w:t>
            </w:r>
            <w:proofErr w:type="gramEnd"/>
          </w:p>
          <w:p w14:paraId="4DFBC3DF" w14:textId="1904279F" w:rsidR="002C02B0" w:rsidRPr="002C02B0" w:rsidRDefault="00195CAB" w:rsidP="002C02B0">
            <w:pPr>
              <w:autoSpaceDE w:val="0"/>
              <w:autoSpaceDN w:val="0"/>
              <w:adjustRightInd w:val="0"/>
              <w:spacing w:before="40" w:after="40" w:line="258" w:lineRule="auto"/>
              <w:rPr>
                <w:rFonts w:asciiTheme="minorHAnsi" w:hAnsiTheme="minorHAnsi" w:cstheme="minorHAnsi"/>
              </w:rPr>
            </w:pPr>
            <w:r>
              <w:rPr>
                <w:rFonts w:asciiTheme="minorHAnsi" w:hAnsiTheme="minorHAnsi" w:cstheme="minorHAnsi"/>
              </w:rPr>
              <w:t>S</w:t>
            </w:r>
            <w:r w:rsidR="002C02B0" w:rsidRPr="002C02B0">
              <w:rPr>
                <w:rFonts w:asciiTheme="minorHAnsi" w:hAnsiTheme="minorHAnsi" w:cstheme="minorHAnsi"/>
              </w:rPr>
              <w:t>trategy formulation, writing reports and bids, and setting direction for council policy</w:t>
            </w:r>
            <w:r w:rsidR="0036398A">
              <w:rPr>
                <w:rFonts w:asciiTheme="minorHAnsi" w:hAnsiTheme="minorHAnsi" w:cstheme="minorHAnsi"/>
              </w:rPr>
              <w:t xml:space="preserve"> and </w:t>
            </w:r>
            <w:proofErr w:type="gramStart"/>
            <w:r w:rsidR="0036398A">
              <w:rPr>
                <w:rFonts w:asciiTheme="minorHAnsi" w:hAnsiTheme="minorHAnsi" w:cstheme="minorHAnsi"/>
              </w:rPr>
              <w:t>procedures;</w:t>
            </w:r>
            <w:proofErr w:type="gramEnd"/>
          </w:p>
          <w:p w14:paraId="25E1076E" w14:textId="35C26E2C" w:rsidR="002C02B0" w:rsidRPr="002C02B0" w:rsidRDefault="00195CAB" w:rsidP="002C02B0">
            <w:pPr>
              <w:pStyle w:val="BodyTextIndent3"/>
              <w:numPr>
                <w:ilvl w:val="0"/>
                <w:numId w:val="13"/>
              </w:numPr>
              <w:tabs>
                <w:tab w:val="left" w:pos="-720"/>
              </w:tabs>
              <w:suppressAutoHyphens/>
              <w:spacing w:before="40" w:after="40" w:line="258" w:lineRule="auto"/>
              <w:rPr>
                <w:rFonts w:asciiTheme="minorHAnsi" w:hAnsiTheme="minorHAnsi" w:cstheme="minorHAnsi"/>
                <w:sz w:val="22"/>
                <w:szCs w:val="22"/>
              </w:rPr>
            </w:pPr>
            <w:r>
              <w:rPr>
                <w:rFonts w:asciiTheme="minorHAnsi" w:hAnsiTheme="minorHAnsi" w:cstheme="minorHAnsi"/>
                <w:sz w:val="22"/>
                <w:szCs w:val="22"/>
              </w:rPr>
              <w:t>U</w:t>
            </w:r>
            <w:r w:rsidR="002C02B0" w:rsidRPr="002C02B0">
              <w:rPr>
                <w:rFonts w:asciiTheme="minorHAnsi" w:hAnsiTheme="minorHAnsi" w:cstheme="minorHAnsi"/>
                <w:sz w:val="22"/>
                <w:szCs w:val="22"/>
              </w:rPr>
              <w:t xml:space="preserve">nderstanding and awareness of </w:t>
            </w:r>
            <w:r w:rsidR="00C242D0">
              <w:rPr>
                <w:rFonts w:asciiTheme="minorHAnsi" w:hAnsiTheme="minorHAnsi" w:cstheme="minorHAnsi"/>
                <w:sz w:val="22"/>
                <w:szCs w:val="22"/>
              </w:rPr>
              <w:t>all legislation relating to social services for children and vulnerable children (for example, missing from education</w:t>
            </w:r>
            <w:proofErr w:type="gramStart"/>
            <w:r w:rsidR="00C242D0">
              <w:rPr>
                <w:rFonts w:asciiTheme="minorHAnsi" w:hAnsiTheme="minorHAnsi" w:cstheme="minorHAnsi"/>
                <w:sz w:val="22"/>
                <w:szCs w:val="22"/>
              </w:rPr>
              <w:t>)</w:t>
            </w:r>
            <w:r w:rsidR="0036398A">
              <w:rPr>
                <w:rFonts w:asciiTheme="minorHAnsi" w:hAnsiTheme="minorHAnsi" w:cstheme="minorHAnsi"/>
                <w:sz w:val="22"/>
                <w:szCs w:val="22"/>
              </w:rPr>
              <w:t>;</w:t>
            </w:r>
            <w:proofErr w:type="gramEnd"/>
          </w:p>
          <w:p w14:paraId="5DEC991E" w14:textId="255FACA8" w:rsidR="002C02B0" w:rsidRPr="002C02B0" w:rsidRDefault="00195CAB" w:rsidP="002C02B0">
            <w:pPr>
              <w:pStyle w:val="BodyTextIndent3"/>
              <w:numPr>
                <w:ilvl w:val="0"/>
                <w:numId w:val="13"/>
              </w:numPr>
              <w:tabs>
                <w:tab w:val="left" w:pos="-720"/>
              </w:tabs>
              <w:suppressAutoHyphens/>
              <w:spacing w:before="40" w:after="40" w:line="258" w:lineRule="auto"/>
              <w:rPr>
                <w:rFonts w:asciiTheme="minorHAnsi" w:hAnsiTheme="minorHAnsi" w:cstheme="minorHAnsi"/>
                <w:sz w:val="22"/>
                <w:szCs w:val="22"/>
              </w:rPr>
            </w:pPr>
            <w:r>
              <w:rPr>
                <w:rFonts w:asciiTheme="minorHAnsi" w:hAnsiTheme="minorHAnsi" w:cstheme="minorHAnsi"/>
                <w:sz w:val="22"/>
                <w:szCs w:val="22"/>
              </w:rPr>
              <w:t>W</w:t>
            </w:r>
            <w:r w:rsidR="002C02B0" w:rsidRPr="002C02B0">
              <w:rPr>
                <w:rFonts w:asciiTheme="minorHAnsi" w:hAnsiTheme="minorHAnsi" w:cstheme="minorHAnsi"/>
                <w:sz w:val="22"/>
                <w:szCs w:val="22"/>
              </w:rPr>
              <w:t xml:space="preserve">orking with and advising </w:t>
            </w:r>
            <w:r w:rsidR="008E5260">
              <w:rPr>
                <w:rFonts w:asciiTheme="minorHAnsi" w:hAnsiTheme="minorHAnsi" w:cstheme="minorHAnsi"/>
                <w:sz w:val="22"/>
                <w:szCs w:val="22"/>
              </w:rPr>
              <w:t xml:space="preserve">senior officials and </w:t>
            </w:r>
            <w:proofErr w:type="gramStart"/>
            <w:r w:rsidR="008E5260">
              <w:rPr>
                <w:rFonts w:asciiTheme="minorHAnsi" w:hAnsiTheme="minorHAnsi" w:cstheme="minorHAnsi"/>
                <w:sz w:val="22"/>
                <w:szCs w:val="22"/>
              </w:rPr>
              <w:t>politicians</w:t>
            </w:r>
            <w:r w:rsidR="0036398A">
              <w:rPr>
                <w:rFonts w:asciiTheme="minorHAnsi" w:hAnsiTheme="minorHAnsi" w:cstheme="minorHAnsi"/>
                <w:sz w:val="22"/>
                <w:szCs w:val="22"/>
              </w:rPr>
              <w:t>;</w:t>
            </w:r>
            <w:proofErr w:type="gramEnd"/>
          </w:p>
          <w:p w14:paraId="26A92370" w14:textId="67701F8C" w:rsidR="002C02B0" w:rsidRPr="002C02B0" w:rsidRDefault="00195CAB" w:rsidP="002C02B0">
            <w:pPr>
              <w:pStyle w:val="BodyTextIndent3"/>
              <w:numPr>
                <w:ilvl w:val="0"/>
                <w:numId w:val="13"/>
              </w:numPr>
              <w:tabs>
                <w:tab w:val="left" w:pos="-720"/>
              </w:tabs>
              <w:suppressAutoHyphens/>
              <w:spacing w:before="40" w:after="40" w:line="258" w:lineRule="auto"/>
              <w:rPr>
                <w:rFonts w:asciiTheme="minorHAnsi" w:hAnsiTheme="minorHAnsi" w:cstheme="minorHAnsi"/>
                <w:sz w:val="22"/>
                <w:szCs w:val="22"/>
              </w:rPr>
            </w:pPr>
            <w:r>
              <w:rPr>
                <w:rFonts w:asciiTheme="minorHAnsi" w:hAnsiTheme="minorHAnsi" w:cstheme="minorHAnsi"/>
                <w:sz w:val="22"/>
                <w:szCs w:val="22"/>
              </w:rPr>
              <w:t>W</w:t>
            </w:r>
            <w:r w:rsidR="002C02B0" w:rsidRPr="002C02B0">
              <w:rPr>
                <w:rFonts w:asciiTheme="minorHAnsi" w:hAnsiTheme="minorHAnsi" w:cstheme="minorHAnsi"/>
                <w:sz w:val="22"/>
                <w:szCs w:val="22"/>
              </w:rPr>
              <w:t xml:space="preserve">orking with a wide range of stakeholders within and outside the organisation to achieve agreed </w:t>
            </w:r>
            <w:proofErr w:type="gramStart"/>
            <w:r w:rsidR="002C02B0" w:rsidRPr="002C02B0">
              <w:rPr>
                <w:rFonts w:asciiTheme="minorHAnsi" w:hAnsiTheme="minorHAnsi" w:cstheme="minorHAnsi"/>
                <w:sz w:val="22"/>
                <w:szCs w:val="22"/>
              </w:rPr>
              <w:t>objectives</w:t>
            </w:r>
            <w:r w:rsidR="0036398A">
              <w:rPr>
                <w:rFonts w:asciiTheme="minorHAnsi" w:hAnsiTheme="minorHAnsi" w:cstheme="minorHAnsi"/>
                <w:sz w:val="22"/>
                <w:szCs w:val="22"/>
              </w:rPr>
              <w:t>;</w:t>
            </w:r>
            <w:proofErr w:type="gramEnd"/>
          </w:p>
          <w:p w14:paraId="2AA735EE" w14:textId="203301E2" w:rsidR="002C02B0" w:rsidRPr="008E5260" w:rsidRDefault="00195CAB" w:rsidP="008E5260">
            <w:pPr>
              <w:pStyle w:val="BodyTextIndent3"/>
              <w:numPr>
                <w:ilvl w:val="0"/>
                <w:numId w:val="13"/>
              </w:numPr>
              <w:tabs>
                <w:tab w:val="left" w:pos="-720"/>
              </w:tabs>
              <w:suppressAutoHyphens/>
              <w:spacing w:before="40" w:after="40" w:line="258" w:lineRule="auto"/>
              <w:rPr>
                <w:rFonts w:asciiTheme="minorHAnsi" w:hAnsiTheme="minorHAnsi" w:cstheme="minorHAnsi"/>
                <w:sz w:val="22"/>
                <w:szCs w:val="22"/>
              </w:rPr>
            </w:pPr>
            <w:r>
              <w:rPr>
                <w:rFonts w:asciiTheme="minorHAnsi" w:hAnsiTheme="minorHAnsi" w:cstheme="minorHAnsi"/>
                <w:sz w:val="22"/>
                <w:szCs w:val="22"/>
              </w:rPr>
              <w:t>U</w:t>
            </w:r>
            <w:r w:rsidR="002C02B0" w:rsidRPr="002C02B0">
              <w:rPr>
                <w:rFonts w:asciiTheme="minorHAnsi" w:hAnsiTheme="minorHAnsi" w:cstheme="minorHAnsi"/>
                <w:sz w:val="22"/>
                <w:szCs w:val="22"/>
              </w:rPr>
              <w:t>nderstanding of the commissioning role and long</w:t>
            </w:r>
            <w:r w:rsidR="008E5260">
              <w:rPr>
                <w:rFonts w:asciiTheme="minorHAnsi" w:hAnsiTheme="minorHAnsi" w:cstheme="minorHAnsi"/>
                <w:sz w:val="22"/>
                <w:szCs w:val="22"/>
              </w:rPr>
              <w:t>-</w:t>
            </w:r>
            <w:r w:rsidR="002C02B0" w:rsidRPr="002C02B0">
              <w:rPr>
                <w:rFonts w:asciiTheme="minorHAnsi" w:hAnsiTheme="minorHAnsi" w:cstheme="minorHAnsi"/>
                <w:sz w:val="22"/>
                <w:szCs w:val="22"/>
              </w:rPr>
              <w:t xml:space="preserve">term risks and opportunities for the </w:t>
            </w:r>
            <w:proofErr w:type="gramStart"/>
            <w:r w:rsidR="002C02B0" w:rsidRPr="002C02B0">
              <w:rPr>
                <w:rFonts w:asciiTheme="minorHAnsi" w:hAnsiTheme="minorHAnsi" w:cstheme="minorHAnsi"/>
                <w:sz w:val="22"/>
                <w:szCs w:val="22"/>
              </w:rPr>
              <w:t>council</w:t>
            </w:r>
            <w:r w:rsidR="0036398A">
              <w:rPr>
                <w:rFonts w:asciiTheme="minorHAnsi" w:hAnsiTheme="minorHAnsi" w:cstheme="minorHAnsi"/>
                <w:sz w:val="22"/>
                <w:szCs w:val="22"/>
              </w:rPr>
              <w:t>;</w:t>
            </w:r>
            <w:proofErr w:type="gramEnd"/>
          </w:p>
          <w:p w14:paraId="1F51F9A8" w14:textId="170B4B05" w:rsidR="002C02B0" w:rsidRPr="002C02B0" w:rsidRDefault="00195CAB" w:rsidP="002C02B0">
            <w:pPr>
              <w:autoSpaceDE w:val="0"/>
              <w:autoSpaceDN w:val="0"/>
              <w:adjustRightInd w:val="0"/>
              <w:spacing w:before="40" w:after="40" w:line="258" w:lineRule="auto"/>
              <w:rPr>
                <w:rFonts w:asciiTheme="minorHAnsi" w:hAnsiTheme="minorHAnsi" w:cstheme="minorHAnsi"/>
                <w:color w:val="000000"/>
              </w:rPr>
            </w:pPr>
            <w:r>
              <w:rPr>
                <w:rFonts w:asciiTheme="minorHAnsi" w:hAnsiTheme="minorHAnsi" w:cstheme="minorHAnsi"/>
                <w:color w:val="000000"/>
              </w:rPr>
              <w:t>K</w:t>
            </w:r>
            <w:r w:rsidR="002C02B0">
              <w:rPr>
                <w:rFonts w:asciiTheme="minorHAnsi" w:hAnsiTheme="minorHAnsi" w:cstheme="minorHAnsi"/>
                <w:color w:val="000000"/>
              </w:rPr>
              <w:t xml:space="preserve">nowledge of and experience of working </w:t>
            </w:r>
            <w:r w:rsidR="008E5260">
              <w:rPr>
                <w:rFonts w:asciiTheme="minorHAnsi" w:hAnsiTheme="minorHAnsi" w:cstheme="minorHAnsi"/>
                <w:color w:val="000000"/>
              </w:rPr>
              <w:t>in a commissioning environment</w:t>
            </w:r>
            <w:r w:rsidR="00482504">
              <w:rPr>
                <w:rFonts w:asciiTheme="minorHAnsi" w:hAnsiTheme="minorHAnsi" w:cstheme="minorHAnsi"/>
                <w:color w:val="000000"/>
              </w:rPr>
              <w:t>.</w:t>
            </w:r>
          </w:p>
        </w:tc>
        <w:tc>
          <w:tcPr>
            <w:tcW w:w="2410" w:type="dxa"/>
            <w:tcBorders>
              <w:top w:val="single" w:sz="4" w:space="0" w:color="auto"/>
              <w:left w:val="single" w:sz="4" w:space="0" w:color="auto"/>
              <w:bottom w:val="single" w:sz="4" w:space="0" w:color="auto"/>
              <w:right w:val="single" w:sz="4" w:space="0" w:color="auto"/>
            </w:tcBorders>
          </w:tcPr>
          <w:p w14:paraId="1AB16481" w14:textId="19C04ABB" w:rsidR="00E769B7" w:rsidRPr="002C02B0" w:rsidRDefault="00E769B7" w:rsidP="002C02B0">
            <w:pPr>
              <w:autoSpaceDE w:val="0"/>
              <w:autoSpaceDN w:val="0"/>
              <w:adjustRightInd w:val="0"/>
              <w:spacing w:before="40" w:after="40" w:line="258" w:lineRule="auto"/>
              <w:rPr>
                <w:rFonts w:asciiTheme="minorHAnsi" w:hAnsiTheme="minorHAnsi" w:cstheme="minorHAnsi"/>
                <w:color w:val="000000"/>
              </w:rPr>
            </w:pPr>
          </w:p>
        </w:tc>
      </w:tr>
      <w:tr w:rsidR="009C2C2E" w:rsidRPr="00854534" w14:paraId="3D3B4466" w14:textId="77777777" w:rsidTr="002C02B0">
        <w:trPr>
          <w:trHeight w:val="439"/>
        </w:trPr>
        <w:tc>
          <w:tcPr>
            <w:tcW w:w="1668" w:type="dxa"/>
            <w:tcBorders>
              <w:top w:val="single" w:sz="4" w:space="0" w:color="auto"/>
              <w:left w:val="single" w:sz="4" w:space="0" w:color="auto"/>
              <w:bottom w:val="single" w:sz="4" w:space="0" w:color="auto"/>
              <w:right w:val="single" w:sz="4" w:space="0" w:color="auto"/>
            </w:tcBorders>
          </w:tcPr>
          <w:p w14:paraId="43CB1071" w14:textId="77777777" w:rsidR="009C2C2E" w:rsidRPr="002C02B0" w:rsidRDefault="009C2C2E" w:rsidP="002C02B0">
            <w:pPr>
              <w:autoSpaceDE w:val="0"/>
              <w:autoSpaceDN w:val="0"/>
              <w:adjustRightInd w:val="0"/>
              <w:spacing w:before="40" w:after="40" w:line="258" w:lineRule="auto"/>
              <w:rPr>
                <w:rFonts w:asciiTheme="minorHAnsi" w:hAnsiTheme="minorHAnsi" w:cstheme="minorHAnsi"/>
                <w:b/>
                <w:bCs/>
                <w:color w:val="000000"/>
              </w:rPr>
            </w:pPr>
            <w:r w:rsidRPr="002C02B0">
              <w:rPr>
                <w:rFonts w:asciiTheme="minorHAnsi" w:hAnsiTheme="minorHAnsi" w:cstheme="minorHAnsi"/>
                <w:b/>
                <w:bCs/>
                <w:color w:val="000000"/>
              </w:rPr>
              <w:t>Ability and Skills</w:t>
            </w:r>
          </w:p>
        </w:tc>
        <w:tc>
          <w:tcPr>
            <w:tcW w:w="5528" w:type="dxa"/>
            <w:tcBorders>
              <w:top w:val="single" w:sz="4" w:space="0" w:color="auto"/>
              <w:left w:val="single" w:sz="4" w:space="0" w:color="auto"/>
              <w:bottom w:val="single" w:sz="4" w:space="0" w:color="auto"/>
              <w:right w:val="single" w:sz="4" w:space="0" w:color="auto"/>
            </w:tcBorders>
          </w:tcPr>
          <w:p w14:paraId="65F14BE8" w14:textId="77777777" w:rsidR="008E5260" w:rsidRDefault="002C02B0" w:rsidP="002C02B0">
            <w:pPr>
              <w:pStyle w:val="BodyTextIndent3"/>
              <w:numPr>
                <w:ilvl w:val="0"/>
                <w:numId w:val="13"/>
              </w:numPr>
              <w:tabs>
                <w:tab w:val="left" w:pos="-720"/>
              </w:tabs>
              <w:suppressAutoHyphens/>
              <w:spacing w:before="40" w:after="40" w:line="258" w:lineRule="auto"/>
              <w:rPr>
                <w:rFonts w:asciiTheme="minorHAnsi" w:hAnsiTheme="minorHAnsi" w:cstheme="minorHAnsi"/>
                <w:sz w:val="22"/>
                <w:szCs w:val="22"/>
              </w:rPr>
            </w:pPr>
            <w:r w:rsidRPr="002C02B0">
              <w:rPr>
                <w:rFonts w:asciiTheme="minorHAnsi" w:hAnsiTheme="minorHAnsi" w:cstheme="minorHAnsi"/>
                <w:sz w:val="22"/>
                <w:szCs w:val="22"/>
              </w:rPr>
              <w:t xml:space="preserve">Able to prove self-sufficiency in initiating and managing </w:t>
            </w:r>
            <w:proofErr w:type="gramStart"/>
            <w:r w:rsidRPr="002C02B0">
              <w:rPr>
                <w:rFonts w:asciiTheme="minorHAnsi" w:hAnsiTheme="minorHAnsi" w:cstheme="minorHAnsi"/>
                <w:sz w:val="22"/>
                <w:szCs w:val="22"/>
              </w:rPr>
              <w:t>workloads;</w:t>
            </w:r>
            <w:proofErr w:type="gramEnd"/>
            <w:r w:rsidRPr="002C02B0">
              <w:rPr>
                <w:rFonts w:asciiTheme="minorHAnsi" w:hAnsiTheme="minorHAnsi" w:cstheme="minorHAnsi"/>
                <w:sz w:val="22"/>
                <w:szCs w:val="22"/>
              </w:rPr>
              <w:t xml:space="preserve"> </w:t>
            </w:r>
          </w:p>
          <w:p w14:paraId="405D942A" w14:textId="25370A2E" w:rsidR="002C02B0" w:rsidRPr="002C02B0" w:rsidRDefault="008E5260" w:rsidP="002C02B0">
            <w:pPr>
              <w:pStyle w:val="BodyTextIndent3"/>
              <w:numPr>
                <w:ilvl w:val="0"/>
                <w:numId w:val="13"/>
              </w:numPr>
              <w:tabs>
                <w:tab w:val="left" w:pos="-720"/>
              </w:tabs>
              <w:suppressAutoHyphens/>
              <w:spacing w:before="40" w:after="40" w:line="258" w:lineRule="auto"/>
              <w:rPr>
                <w:rFonts w:asciiTheme="minorHAnsi" w:hAnsiTheme="minorHAnsi" w:cstheme="minorHAnsi"/>
                <w:sz w:val="22"/>
                <w:szCs w:val="22"/>
              </w:rPr>
            </w:pPr>
            <w:r>
              <w:rPr>
                <w:rFonts w:asciiTheme="minorHAnsi" w:hAnsiTheme="minorHAnsi" w:cstheme="minorHAnsi"/>
                <w:sz w:val="22"/>
                <w:szCs w:val="22"/>
              </w:rPr>
              <w:t>A</w:t>
            </w:r>
            <w:r w:rsidR="002C02B0" w:rsidRPr="002C02B0">
              <w:rPr>
                <w:rFonts w:asciiTheme="minorHAnsi" w:hAnsiTheme="minorHAnsi" w:cstheme="minorHAnsi"/>
                <w:sz w:val="22"/>
                <w:szCs w:val="22"/>
              </w:rPr>
              <w:t xml:space="preserve">ble to </w:t>
            </w:r>
            <w:r>
              <w:rPr>
                <w:rFonts w:asciiTheme="minorHAnsi" w:hAnsiTheme="minorHAnsi" w:cstheme="minorHAnsi"/>
                <w:sz w:val="22"/>
                <w:szCs w:val="22"/>
              </w:rPr>
              <w:t xml:space="preserve">offer expert advice on the quality of provision at a casework </w:t>
            </w:r>
            <w:proofErr w:type="gramStart"/>
            <w:r>
              <w:rPr>
                <w:rFonts w:asciiTheme="minorHAnsi" w:hAnsiTheme="minorHAnsi" w:cstheme="minorHAnsi"/>
                <w:sz w:val="22"/>
                <w:szCs w:val="22"/>
              </w:rPr>
              <w:t>level</w:t>
            </w:r>
            <w:r w:rsidR="002C02B0">
              <w:rPr>
                <w:rFonts w:asciiTheme="minorHAnsi" w:hAnsiTheme="minorHAnsi" w:cstheme="minorHAnsi"/>
                <w:sz w:val="22"/>
                <w:szCs w:val="22"/>
              </w:rPr>
              <w:t>;</w:t>
            </w:r>
            <w:proofErr w:type="gramEnd"/>
          </w:p>
          <w:p w14:paraId="5DD4D8EC" w14:textId="103891B1" w:rsidR="002C02B0" w:rsidRDefault="002C02B0" w:rsidP="002C02B0">
            <w:pPr>
              <w:pStyle w:val="BodyTextIndent3"/>
              <w:numPr>
                <w:ilvl w:val="0"/>
                <w:numId w:val="13"/>
              </w:numPr>
              <w:tabs>
                <w:tab w:val="left" w:pos="-720"/>
              </w:tabs>
              <w:suppressAutoHyphens/>
              <w:spacing w:before="40" w:after="40" w:line="258" w:lineRule="auto"/>
              <w:rPr>
                <w:rFonts w:asciiTheme="minorHAnsi" w:hAnsiTheme="minorHAnsi" w:cstheme="minorHAnsi"/>
                <w:sz w:val="22"/>
                <w:szCs w:val="22"/>
              </w:rPr>
            </w:pPr>
            <w:r w:rsidRPr="002C02B0">
              <w:rPr>
                <w:rFonts w:asciiTheme="minorHAnsi" w:hAnsiTheme="minorHAnsi" w:cstheme="minorHAnsi"/>
                <w:sz w:val="22"/>
                <w:szCs w:val="22"/>
              </w:rPr>
              <w:t xml:space="preserve">Evidence of a significant degree of evaluative judgement and innovative thinking to analyse, evaluate and arrive at </w:t>
            </w:r>
            <w:proofErr w:type="gramStart"/>
            <w:r w:rsidRPr="002C02B0">
              <w:rPr>
                <w:rFonts w:asciiTheme="minorHAnsi" w:hAnsiTheme="minorHAnsi" w:cstheme="minorHAnsi"/>
                <w:sz w:val="22"/>
                <w:szCs w:val="22"/>
              </w:rPr>
              <w:t>conclusions</w:t>
            </w:r>
            <w:r>
              <w:rPr>
                <w:rFonts w:asciiTheme="minorHAnsi" w:hAnsiTheme="minorHAnsi" w:cstheme="minorHAnsi"/>
                <w:sz w:val="22"/>
                <w:szCs w:val="22"/>
              </w:rPr>
              <w:t>;</w:t>
            </w:r>
            <w:proofErr w:type="gramEnd"/>
          </w:p>
          <w:p w14:paraId="6539E92C" w14:textId="67C8D662" w:rsidR="008E5260" w:rsidRDefault="008E5260" w:rsidP="002C02B0">
            <w:pPr>
              <w:pStyle w:val="BodyTextIndent3"/>
              <w:numPr>
                <w:ilvl w:val="0"/>
                <w:numId w:val="13"/>
              </w:numPr>
              <w:tabs>
                <w:tab w:val="left" w:pos="-720"/>
              </w:tabs>
              <w:suppressAutoHyphens/>
              <w:spacing w:before="40" w:after="40" w:line="258" w:lineRule="auto"/>
              <w:rPr>
                <w:rFonts w:asciiTheme="minorHAnsi" w:hAnsiTheme="minorHAnsi" w:cstheme="minorHAnsi"/>
                <w:sz w:val="22"/>
                <w:szCs w:val="22"/>
              </w:rPr>
            </w:pPr>
            <w:r>
              <w:rPr>
                <w:rFonts w:asciiTheme="minorHAnsi" w:hAnsiTheme="minorHAnsi" w:cstheme="minorHAnsi"/>
                <w:sz w:val="22"/>
                <w:szCs w:val="22"/>
              </w:rPr>
              <w:t xml:space="preserve">Able to work assertively at a senior officer level with commissioned </w:t>
            </w:r>
            <w:proofErr w:type="gramStart"/>
            <w:r>
              <w:rPr>
                <w:rFonts w:asciiTheme="minorHAnsi" w:hAnsiTheme="minorHAnsi" w:cstheme="minorHAnsi"/>
                <w:sz w:val="22"/>
                <w:szCs w:val="22"/>
              </w:rPr>
              <w:t>organisations;</w:t>
            </w:r>
            <w:proofErr w:type="gramEnd"/>
            <w:r>
              <w:rPr>
                <w:rFonts w:asciiTheme="minorHAnsi" w:hAnsiTheme="minorHAnsi" w:cstheme="minorHAnsi"/>
                <w:sz w:val="22"/>
                <w:szCs w:val="22"/>
              </w:rPr>
              <w:t xml:space="preserve"> </w:t>
            </w:r>
          </w:p>
          <w:p w14:paraId="66E59383" w14:textId="44D1CDCA" w:rsidR="00EA0CEE" w:rsidRPr="002C02B0" w:rsidRDefault="0036398A" w:rsidP="0036398A">
            <w:pPr>
              <w:pStyle w:val="BodyTextIndent3"/>
              <w:numPr>
                <w:ilvl w:val="0"/>
                <w:numId w:val="13"/>
              </w:numPr>
              <w:tabs>
                <w:tab w:val="left" w:pos="-720"/>
              </w:tabs>
              <w:suppressAutoHyphens/>
              <w:spacing w:before="40" w:after="40" w:line="258" w:lineRule="auto"/>
              <w:rPr>
                <w:rFonts w:asciiTheme="minorHAnsi" w:hAnsiTheme="minorHAnsi" w:cstheme="minorHAnsi"/>
                <w:color w:val="000000"/>
                <w:sz w:val="22"/>
                <w:szCs w:val="22"/>
              </w:rPr>
            </w:pPr>
            <w:r w:rsidRPr="0036398A">
              <w:rPr>
                <w:rFonts w:asciiTheme="minorHAnsi" w:hAnsiTheme="minorHAnsi" w:cstheme="minorHAnsi"/>
                <w:sz w:val="22"/>
                <w:szCs w:val="22"/>
              </w:rPr>
              <w:t>Good report-writing ability and skill</w:t>
            </w:r>
            <w:r w:rsidR="00482504">
              <w:rPr>
                <w:rFonts w:asciiTheme="minorHAnsi" w:hAnsiTheme="minorHAnsi" w:cstheme="minorHAnsi"/>
                <w:sz w:val="22"/>
                <w:szCs w:val="22"/>
              </w:rPr>
              <w:t>s.</w:t>
            </w:r>
          </w:p>
        </w:tc>
        <w:tc>
          <w:tcPr>
            <w:tcW w:w="2410" w:type="dxa"/>
            <w:tcBorders>
              <w:top w:val="single" w:sz="4" w:space="0" w:color="auto"/>
              <w:left w:val="single" w:sz="4" w:space="0" w:color="auto"/>
              <w:bottom w:val="single" w:sz="4" w:space="0" w:color="auto"/>
              <w:right w:val="single" w:sz="4" w:space="0" w:color="auto"/>
            </w:tcBorders>
          </w:tcPr>
          <w:p w14:paraId="1058E44E" w14:textId="0858F7F6" w:rsidR="009C2C2E" w:rsidRPr="002C02B0" w:rsidRDefault="009C2C2E" w:rsidP="002C02B0">
            <w:pPr>
              <w:autoSpaceDE w:val="0"/>
              <w:autoSpaceDN w:val="0"/>
              <w:adjustRightInd w:val="0"/>
              <w:spacing w:before="40" w:after="40" w:line="258" w:lineRule="auto"/>
              <w:rPr>
                <w:rFonts w:asciiTheme="minorHAnsi" w:hAnsiTheme="minorHAnsi" w:cstheme="minorHAnsi"/>
                <w:color w:val="000000"/>
              </w:rPr>
            </w:pPr>
          </w:p>
        </w:tc>
      </w:tr>
      <w:tr w:rsidR="009C2C2E" w:rsidRPr="00854534" w14:paraId="48A29582" w14:textId="77777777" w:rsidTr="002C02B0">
        <w:trPr>
          <w:trHeight w:val="559"/>
        </w:trPr>
        <w:tc>
          <w:tcPr>
            <w:tcW w:w="1668" w:type="dxa"/>
            <w:tcBorders>
              <w:top w:val="single" w:sz="4" w:space="0" w:color="auto"/>
              <w:left w:val="single" w:sz="4" w:space="0" w:color="auto"/>
              <w:bottom w:val="single" w:sz="4" w:space="0" w:color="auto"/>
              <w:right w:val="single" w:sz="4" w:space="0" w:color="auto"/>
            </w:tcBorders>
          </w:tcPr>
          <w:p w14:paraId="25BBE282" w14:textId="77777777" w:rsidR="009C2C2E" w:rsidRPr="002C02B0" w:rsidRDefault="009C2C2E" w:rsidP="002C02B0">
            <w:pPr>
              <w:autoSpaceDE w:val="0"/>
              <w:autoSpaceDN w:val="0"/>
              <w:adjustRightInd w:val="0"/>
              <w:spacing w:before="40" w:after="40" w:line="258" w:lineRule="auto"/>
              <w:rPr>
                <w:rFonts w:asciiTheme="minorHAnsi" w:hAnsiTheme="minorHAnsi" w:cstheme="minorHAnsi"/>
                <w:b/>
                <w:bCs/>
                <w:color w:val="000000"/>
              </w:rPr>
            </w:pPr>
            <w:r w:rsidRPr="002C02B0">
              <w:rPr>
                <w:rFonts w:asciiTheme="minorHAnsi" w:hAnsiTheme="minorHAnsi" w:cstheme="minorHAnsi"/>
                <w:b/>
                <w:bCs/>
                <w:color w:val="000000"/>
              </w:rPr>
              <w:t>Equal Opportunities</w:t>
            </w:r>
          </w:p>
        </w:tc>
        <w:tc>
          <w:tcPr>
            <w:tcW w:w="5528" w:type="dxa"/>
            <w:tcBorders>
              <w:top w:val="single" w:sz="4" w:space="0" w:color="auto"/>
              <w:left w:val="single" w:sz="4" w:space="0" w:color="auto"/>
              <w:bottom w:val="single" w:sz="4" w:space="0" w:color="auto"/>
              <w:right w:val="single" w:sz="4" w:space="0" w:color="auto"/>
            </w:tcBorders>
          </w:tcPr>
          <w:p w14:paraId="2CAEE581" w14:textId="37F1D08A" w:rsidR="009C2C2E" w:rsidRPr="002C02B0" w:rsidRDefault="0036398A" w:rsidP="002C02B0">
            <w:pPr>
              <w:autoSpaceDE w:val="0"/>
              <w:autoSpaceDN w:val="0"/>
              <w:adjustRightInd w:val="0"/>
              <w:spacing w:before="40" w:after="40" w:line="258" w:lineRule="auto"/>
              <w:rPr>
                <w:rFonts w:asciiTheme="minorHAnsi" w:hAnsiTheme="minorHAnsi" w:cstheme="minorHAnsi"/>
                <w:color w:val="000000"/>
              </w:rPr>
            </w:pPr>
            <w:r>
              <w:rPr>
                <w:rFonts w:asciiTheme="minorHAnsi" w:hAnsiTheme="minorHAnsi" w:cstheme="minorHAnsi"/>
                <w:color w:val="000000"/>
              </w:rPr>
              <w:t>Evidence of commitment to the fair treatment of all staff and clients consistent with legal requirements and council policy</w:t>
            </w:r>
          </w:p>
        </w:tc>
        <w:tc>
          <w:tcPr>
            <w:tcW w:w="2410" w:type="dxa"/>
            <w:tcBorders>
              <w:top w:val="single" w:sz="4" w:space="0" w:color="auto"/>
              <w:left w:val="single" w:sz="4" w:space="0" w:color="auto"/>
              <w:bottom w:val="single" w:sz="4" w:space="0" w:color="auto"/>
              <w:right w:val="single" w:sz="4" w:space="0" w:color="auto"/>
            </w:tcBorders>
          </w:tcPr>
          <w:p w14:paraId="4CA748D9" w14:textId="77777777" w:rsidR="009C2C2E" w:rsidRPr="002C02B0" w:rsidRDefault="009C2C2E" w:rsidP="002C02B0">
            <w:pPr>
              <w:autoSpaceDE w:val="0"/>
              <w:autoSpaceDN w:val="0"/>
              <w:adjustRightInd w:val="0"/>
              <w:spacing w:before="40" w:after="40" w:line="258" w:lineRule="auto"/>
              <w:rPr>
                <w:rFonts w:asciiTheme="minorHAnsi" w:hAnsiTheme="minorHAnsi" w:cstheme="minorHAnsi"/>
                <w:color w:val="000000"/>
              </w:rPr>
            </w:pPr>
          </w:p>
        </w:tc>
      </w:tr>
    </w:tbl>
    <w:p w14:paraId="1F0E9B5A" w14:textId="1B561692" w:rsidR="001B79A1" w:rsidRPr="00854534" w:rsidRDefault="001B79A1" w:rsidP="00854534">
      <w:pPr>
        <w:spacing w:before="100" w:beforeAutospacing="1" w:after="100" w:afterAutospacing="1" w:line="240" w:lineRule="auto"/>
        <w:jc w:val="both"/>
        <w:rPr>
          <w:rFonts w:ascii="Tahoma" w:hAnsi="Tahoma" w:cs="Tahoma"/>
        </w:rPr>
      </w:pPr>
    </w:p>
    <w:sectPr w:rsidR="001B79A1" w:rsidRPr="00854534" w:rsidSect="0036398A">
      <w:headerReference w:type="default" r:id="rId21"/>
      <w:footerReference w:type="default" r:id="rId22"/>
      <w:headerReference w:type="first" r:id="rId23"/>
      <w:pgSz w:w="11906" w:h="16838"/>
      <w:pgMar w:top="709" w:right="1440" w:bottom="709" w:left="1418" w:header="851" w:footer="7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956B4" w14:textId="77777777" w:rsidR="00776B27" w:rsidRDefault="00776B27" w:rsidP="00E116E5">
      <w:pPr>
        <w:spacing w:after="0" w:line="240" w:lineRule="auto"/>
      </w:pPr>
      <w:r>
        <w:separator/>
      </w:r>
    </w:p>
  </w:endnote>
  <w:endnote w:type="continuationSeparator" w:id="0">
    <w:p w14:paraId="456F36A0" w14:textId="77777777" w:rsidR="00776B27" w:rsidRDefault="00776B27" w:rsidP="00E11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501499"/>
      <w:docPartObj>
        <w:docPartGallery w:val="Page Numbers (Bottom of Page)"/>
        <w:docPartUnique/>
      </w:docPartObj>
    </w:sdtPr>
    <w:sdtEndPr>
      <w:rPr>
        <w:noProof/>
      </w:rPr>
    </w:sdtEndPr>
    <w:sdtContent>
      <w:p w14:paraId="3B8192B7" w14:textId="53698A63" w:rsidR="00155800" w:rsidRDefault="00155800">
        <w:pPr>
          <w:pStyle w:val="Footer"/>
          <w:jc w:val="center"/>
        </w:pPr>
        <w:r>
          <w:fldChar w:fldCharType="begin"/>
        </w:r>
        <w:r>
          <w:instrText xml:space="preserve"> PAGE   \* MERGEFORMAT </w:instrText>
        </w:r>
        <w:r>
          <w:fldChar w:fldCharType="separate"/>
        </w:r>
        <w:r w:rsidR="00DE5F3D">
          <w:rPr>
            <w:noProof/>
          </w:rPr>
          <w:t>2</w:t>
        </w:r>
        <w:r>
          <w:rPr>
            <w:noProof/>
          </w:rPr>
          <w:fldChar w:fldCharType="end"/>
        </w:r>
      </w:p>
    </w:sdtContent>
  </w:sdt>
  <w:p w14:paraId="2E500BD8" w14:textId="77777777" w:rsidR="00155800" w:rsidRDefault="00155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B20B9" w14:textId="77777777" w:rsidR="00776B27" w:rsidRDefault="00776B27" w:rsidP="00E116E5">
      <w:pPr>
        <w:spacing w:after="0" w:line="240" w:lineRule="auto"/>
      </w:pPr>
      <w:r>
        <w:separator/>
      </w:r>
    </w:p>
  </w:footnote>
  <w:footnote w:type="continuationSeparator" w:id="0">
    <w:p w14:paraId="46B4507C" w14:textId="77777777" w:rsidR="00776B27" w:rsidRDefault="00776B27" w:rsidP="00E11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9B65" w14:textId="357D77C2" w:rsidR="00DD6148" w:rsidRDefault="00E0658A" w:rsidP="001E2D84">
    <w:pPr>
      <w:pStyle w:val="Header"/>
    </w:pPr>
    <w:r w:rsidRPr="00E0658A">
      <w:rPr>
        <w:noProof/>
        <w:lang w:eastAsia="en-GB"/>
      </w:rPr>
      <w:drawing>
        <wp:inline distT="0" distB="0" distL="0" distR="0" wp14:anchorId="31A754A4" wp14:editId="51D17661">
          <wp:extent cx="1958605" cy="654791"/>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019" cy="682678"/>
                  </a:xfrm>
                  <a:prstGeom prst="rect">
                    <a:avLst/>
                  </a:prstGeom>
                  <a:noFill/>
                  <a:ln>
                    <a:noFill/>
                  </a:ln>
                </pic:spPr>
              </pic:pic>
            </a:graphicData>
          </a:graphic>
        </wp:inline>
      </w:drawing>
    </w:r>
  </w:p>
  <w:p w14:paraId="29682A64" w14:textId="77777777" w:rsidR="00854534" w:rsidRDefault="00854534" w:rsidP="001E2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9B67" w14:textId="77777777" w:rsidR="00620DE1" w:rsidRPr="00620DE1" w:rsidRDefault="00620DE1">
    <w:pPr>
      <w:pStyle w:val="Header"/>
      <w:rPr>
        <w:sz w:val="36"/>
        <w:szCs w:val="36"/>
      </w:rPr>
    </w:pPr>
    <w:r w:rsidRPr="00620DE1">
      <w:rPr>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789"/>
    <w:multiLevelType w:val="hybridMultilevel"/>
    <w:tmpl w:val="A02EACD0"/>
    <w:lvl w:ilvl="0" w:tplc="08090001">
      <w:start w:val="1"/>
      <w:numFmt w:val="bullet"/>
      <w:lvlText w:val=""/>
      <w:lvlJc w:val="left"/>
      <w:pPr>
        <w:ind w:left="1193" w:hanging="360"/>
      </w:pPr>
      <w:rPr>
        <w:rFonts w:ascii="Symbol" w:hAnsi="Symbol"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1" w15:restartNumberingAfterBreak="0">
    <w:nsid w:val="07D63ED5"/>
    <w:multiLevelType w:val="hybridMultilevel"/>
    <w:tmpl w:val="6652D2AE"/>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DB44041"/>
    <w:multiLevelType w:val="hybridMultilevel"/>
    <w:tmpl w:val="8B803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DE865B"/>
    <w:multiLevelType w:val="hybridMultilevel"/>
    <w:tmpl w:val="2C8051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E4830D3"/>
    <w:multiLevelType w:val="multilevel"/>
    <w:tmpl w:val="A732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E0AE6F"/>
    <w:multiLevelType w:val="hybridMultilevel"/>
    <w:tmpl w:val="55F75F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4A902FC"/>
    <w:multiLevelType w:val="hybridMultilevel"/>
    <w:tmpl w:val="FC82D142"/>
    <w:lvl w:ilvl="0" w:tplc="5D60AAE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A4B603"/>
    <w:multiLevelType w:val="hybridMultilevel"/>
    <w:tmpl w:val="F12114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9046541"/>
    <w:multiLevelType w:val="hybridMultilevel"/>
    <w:tmpl w:val="7EC27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C341F9"/>
    <w:multiLevelType w:val="multilevel"/>
    <w:tmpl w:val="5140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026D0F"/>
    <w:multiLevelType w:val="hybridMultilevel"/>
    <w:tmpl w:val="4DA05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B82651"/>
    <w:multiLevelType w:val="hybridMultilevel"/>
    <w:tmpl w:val="B470BD8C"/>
    <w:lvl w:ilvl="0" w:tplc="3BD25372">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5D7447"/>
    <w:multiLevelType w:val="hybridMultilevel"/>
    <w:tmpl w:val="28105584"/>
    <w:lvl w:ilvl="0" w:tplc="A9B07340">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8040A7D"/>
    <w:multiLevelType w:val="hybridMultilevel"/>
    <w:tmpl w:val="2ECC919A"/>
    <w:lvl w:ilvl="0" w:tplc="A832EFE6">
      <w:start w:val="1"/>
      <w:numFmt w:val="bullet"/>
      <w:lvlText w:val=""/>
      <w:lvlJc w:val="left"/>
      <w:pPr>
        <w:tabs>
          <w:tab w:val="num" w:pos="294"/>
        </w:tabs>
        <w:ind w:left="294" w:hanging="360"/>
      </w:pPr>
      <w:rPr>
        <w:rFonts w:ascii="Symbol" w:hAnsi="Symbol" w:hint="default"/>
        <w:color w:val="auto"/>
      </w:rPr>
    </w:lvl>
    <w:lvl w:ilvl="1" w:tplc="04090003" w:tentative="1">
      <w:start w:val="1"/>
      <w:numFmt w:val="bullet"/>
      <w:lvlText w:val="o"/>
      <w:lvlJc w:val="left"/>
      <w:pPr>
        <w:tabs>
          <w:tab w:val="num" w:pos="1014"/>
        </w:tabs>
        <w:ind w:left="1014" w:hanging="360"/>
      </w:pPr>
      <w:rPr>
        <w:rFonts w:ascii="Courier New" w:hAnsi="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hint="default"/>
      </w:rPr>
    </w:lvl>
    <w:lvl w:ilvl="5" w:tplc="04090005" w:tentative="1">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14" w15:restartNumberingAfterBreak="0">
    <w:nsid w:val="7F7924BA"/>
    <w:multiLevelType w:val="hybridMultilevel"/>
    <w:tmpl w:val="7B283D0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7FC4604F"/>
    <w:multiLevelType w:val="hybridMultilevel"/>
    <w:tmpl w:val="EF763BD2"/>
    <w:lvl w:ilvl="0" w:tplc="A832EFE6">
      <w:start w:val="1"/>
      <w:numFmt w:val="bullet"/>
      <w:lvlText w:val=""/>
      <w:lvlJc w:val="left"/>
      <w:pPr>
        <w:tabs>
          <w:tab w:val="num" w:pos="11"/>
        </w:tabs>
        <w:ind w:left="11" w:hanging="360"/>
      </w:pPr>
      <w:rPr>
        <w:rFonts w:ascii="Symbol" w:hAnsi="Symbol" w:hint="default"/>
        <w:color w:val="auto"/>
      </w:rPr>
    </w:lvl>
    <w:lvl w:ilvl="1" w:tplc="04090003" w:tentative="1">
      <w:start w:val="1"/>
      <w:numFmt w:val="bullet"/>
      <w:lvlText w:val="o"/>
      <w:lvlJc w:val="left"/>
      <w:pPr>
        <w:tabs>
          <w:tab w:val="num" w:pos="731"/>
        </w:tabs>
        <w:ind w:left="731" w:hanging="360"/>
      </w:pPr>
      <w:rPr>
        <w:rFonts w:ascii="Courier New" w:hAnsi="Courier New"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num w:numId="1">
    <w:abstractNumId w:val="10"/>
  </w:num>
  <w:num w:numId="2">
    <w:abstractNumId w:val="8"/>
  </w:num>
  <w:num w:numId="3">
    <w:abstractNumId w:val="2"/>
  </w:num>
  <w:num w:numId="4">
    <w:abstractNumId w:val="11"/>
  </w:num>
  <w:num w:numId="5">
    <w:abstractNumId w:val="6"/>
  </w:num>
  <w:num w:numId="6">
    <w:abstractNumId w:val="3"/>
  </w:num>
  <w:num w:numId="7">
    <w:abstractNumId w:val="7"/>
  </w:num>
  <w:num w:numId="8">
    <w:abstractNumId w:val="5"/>
  </w:num>
  <w:num w:numId="9">
    <w:abstractNumId w:val="1"/>
  </w:num>
  <w:num w:numId="10">
    <w:abstractNumId w:val="12"/>
  </w:num>
  <w:num w:numId="11">
    <w:abstractNumId w:val="13"/>
  </w:num>
  <w:num w:numId="12">
    <w:abstractNumId w:val="14"/>
  </w:num>
  <w:num w:numId="13">
    <w:abstractNumId w:val="15"/>
  </w:num>
  <w:num w:numId="14">
    <w:abstractNumId w:val="4"/>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6E5"/>
    <w:rsid w:val="0001393A"/>
    <w:rsid w:val="00035560"/>
    <w:rsid w:val="00061639"/>
    <w:rsid w:val="000F5E3F"/>
    <w:rsid w:val="00107E5A"/>
    <w:rsid w:val="00155800"/>
    <w:rsid w:val="00157794"/>
    <w:rsid w:val="001649B9"/>
    <w:rsid w:val="001660C8"/>
    <w:rsid w:val="00195CAB"/>
    <w:rsid w:val="001B0FEB"/>
    <w:rsid w:val="001B627C"/>
    <w:rsid w:val="001B79A1"/>
    <w:rsid w:val="001C7132"/>
    <w:rsid w:val="001E2D84"/>
    <w:rsid w:val="002759CE"/>
    <w:rsid w:val="00280CA1"/>
    <w:rsid w:val="00293A39"/>
    <w:rsid w:val="002A59E2"/>
    <w:rsid w:val="002B461D"/>
    <w:rsid w:val="002C02B0"/>
    <w:rsid w:val="002C6A44"/>
    <w:rsid w:val="002F790F"/>
    <w:rsid w:val="0033725F"/>
    <w:rsid w:val="0036398A"/>
    <w:rsid w:val="00377287"/>
    <w:rsid w:val="003A6065"/>
    <w:rsid w:val="003E51F6"/>
    <w:rsid w:val="00407E0F"/>
    <w:rsid w:val="00426D17"/>
    <w:rsid w:val="00451141"/>
    <w:rsid w:val="004553B7"/>
    <w:rsid w:val="004618B7"/>
    <w:rsid w:val="00477487"/>
    <w:rsid w:val="004823E5"/>
    <w:rsid w:val="00482504"/>
    <w:rsid w:val="00495A9A"/>
    <w:rsid w:val="004A7A51"/>
    <w:rsid w:val="004D0BD0"/>
    <w:rsid w:val="00544B54"/>
    <w:rsid w:val="00566C5A"/>
    <w:rsid w:val="00581B57"/>
    <w:rsid w:val="00590149"/>
    <w:rsid w:val="005A1644"/>
    <w:rsid w:val="005B63B2"/>
    <w:rsid w:val="005E32A7"/>
    <w:rsid w:val="00620DE1"/>
    <w:rsid w:val="00620E0D"/>
    <w:rsid w:val="00653F78"/>
    <w:rsid w:val="006609E0"/>
    <w:rsid w:val="00690CB9"/>
    <w:rsid w:val="00692443"/>
    <w:rsid w:val="006B1B15"/>
    <w:rsid w:val="006B42E3"/>
    <w:rsid w:val="006C547D"/>
    <w:rsid w:val="006E575A"/>
    <w:rsid w:val="006E5BA9"/>
    <w:rsid w:val="00717EDD"/>
    <w:rsid w:val="00736A6F"/>
    <w:rsid w:val="007667FB"/>
    <w:rsid w:val="00776B27"/>
    <w:rsid w:val="00783260"/>
    <w:rsid w:val="007A5F5D"/>
    <w:rsid w:val="007B32FD"/>
    <w:rsid w:val="007D33B6"/>
    <w:rsid w:val="007E2FD7"/>
    <w:rsid w:val="00813A8D"/>
    <w:rsid w:val="00850489"/>
    <w:rsid w:val="00854534"/>
    <w:rsid w:val="00857DC3"/>
    <w:rsid w:val="008857E5"/>
    <w:rsid w:val="008A12FF"/>
    <w:rsid w:val="008C3C72"/>
    <w:rsid w:val="008E5260"/>
    <w:rsid w:val="009077E6"/>
    <w:rsid w:val="009423A5"/>
    <w:rsid w:val="00961732"/>
    <w:rsid w:val="00964553"/>
    <w:rsid w:val="00976797"/>
    <w:rsid w:val="009857E0"/>
    <w:rsid w:val="009A0E00"/>
    <w:rsid w:val="009B20F3"/>
    <w:rsid w:val="009C078A"/>
    <w:rsid w:val="009C2C2E"/>
    <w:rsid w:val="009C632C"/>
    <w:rsid w:val="009E1B33"/>
    <w:rsid w:val="009E517A"/>
    <w:rsid w:val="00A00841"/>
    <w:rsid w:val="00A273C6"/>
    <w:rsid w:val="00A51601"/>
    <w:rsid w:val="00A644A1"/>
    <w:rsid w:val="00AA5D0B"/>
    <w:rsid w:val="00AB1D74"/>
    <w:rsid w:val="00B1383A"/>
    <w:rsid w:val="00B258BC"/>
    <w:rsid w:val="00B3281E"/>
    <w:rsid w:val="00B40102"/>
    <w:rsid w:val="00B66FB1"/>
    <w:rsid w:val="00B72845"/>
    <w:rsid w:val="00B830AE"/>
    <w:rsid w:val="00B9102D"/>
    <w:rsid w:val="00BE19F2"/>
    <w:rsid w:val="00C242D0"/>
    <w:rsid w:val="00C42B42"/>
    <w:rsid w:val="00C51EE2"/>
    <w:rsid w:val="00C53107"/>
    <w:rsid w:val="00C53D3D"/>
    <w:rsid w:val="00C54F42"/>
    <w:rsid w:val="00CA1762"/>
    <w:rsid w:val="00CA1BAE"/>
    <w:rsid w:val="00CD400C"/>
    <w:rsid w:val="00D2421D"/>
    <w:rsid w:val="00D32C66"/>
    <w:rsid w:val="00D37ADD"/>
    <w:rsid w:val="00D72457"/>
    <w:rsid w:val="00D96A06"/>
    <w:rsid w:val="00DB5B6C"/>
    <w:rsid w:val="00DC1048"/>
    <w:rsid w:val="00DD6148"/>
    <w:rsid w:val="00DE0D60"/>
    <w:rsid w:val="00DE5F3D"/>
    <w:rsid w:val="00E0658A"/>
    <w:rsid w:val="00E1033F"/>
    <w:rsid w:val="00E116E5"/>
    <w:rsid w:val="00E11F6D"/>
    <w:rsid w:val="00E25A55"/>
    <w:rsid w:val="00E35A15"/>
    <w:rsid w:val="00E57033"/>
    <w:rsid w:val="00E6451F"/>
    <w:rsid w:val="00E74DD0"/>
    <w:rsid w:val="00E769B7"/>
    <w:rsid w:val="00EA0CEE"/>
    <w:rsid w:val="00ED795E"/>
    <w:rsid w:val="00EE6E43"/>
    <w:rsid w:val="00F26E7C"/>
    <w:rsid w:val="00F517A1"/>
    <w:rsid w:val="00FC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0E9B3A"/>
  <w15:chartTrackingRefBased/>
  <w15:docId w15:val="{27963801-296D-46F8-9BF3-D55C7762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033"/>
    <w:pPr>
      <w:spacing w:after="140" w:line="264"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16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6E5"/>
  </w:style>
  <w:style w:type="paragraph" w:styleId="Footer">
    <w:name w:val="footer"/>
    <w:basedOn w:val="Normal"/>
    <w:link w:val="FooterChar"/>
    <w:uiPriority w:val="99"/>
    <w:unhideWhenUsed/>
    <w:rsid w:val="00E116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6E5"/>
  </w:style>
  <w:style w:type="character" w:styleId="Hyperlink">
    <w:name w:val="Hyperlink"/>
    <w:basedOn w:val="DefaultParagraphFont"/>
    <w:uiPriority w:val="99"/>
    <w:unhideWhenUsed/>
    <w:rsid w:val="001E2D84"/>
    <w:rPr>
      <w:color w:val="0563C1" w:themeColor="hyperlink"/>
      <w:u w:val="single"/>
    </w:rPr>
  </w:style>
  <w:style w:type="table" w:styleId="TableGrid">
    <w:name w:val="Table Grid"/>
    <w:basedOn w:val="TableNormal"/>
    <w:uiPriority w:val="39"/>
    <w:rsid w:val="002B4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7033"/>
    <w:pPr>
      <w:numPr>
        <w:numId w:val="10"/>
      </w:numPr>
      <w:tabs>
        <w:tab w:val="left" w:pos="425"/>
      </w:tabs>
      <w:spacing w:after="120" w:line="259" w:lineRule="auto"/>
      <w:ind w:left="425" w:hanging="425"/>
    </w:pPr>
  </w:style>
  <w:style w:type="paragraph" w:customStyle="1" w:styleId="Default">
    <w:name w:val="Default"/>
    <w:rsid w:val="00A273C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653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F78"/>
    <w:rPr>
      <w:rFonts w:ascii="Segoe UI" w:hAnsi="Segoe UI" w:cs="Segoe UI"/>
      <w:sz w:val="18"/>
      <w:szCs w:val="18"/>
    </w:rPr>
  </w:style>
  <w:style w:type="character" w:styleId="Emphasis">
    <w:name w:val="Emphasis"/>
    <w:basedOn w:val="DefaultParagraphFont"/>
    <w:qFormat/>
    <w:rsid w:val="00451141"/>
    <w:rPr>
      <w:rFonts w:asciiTheme="minorHAnsi" w:hAnsiTheme="minorHAnsi"/>
      <w:b w:val="0"/>
      <w:i/>
      <w:iCs/>
      <w:u w:val="none"/>
    </w:rPr>
  </w:style>
  <w:style w:type="paragraph" w:styleId="BodyTextIndent">
    <w:name w:val="Body Text Indent"/>
    <w:basedOn w:val="Normal"/>
    <w:link w:val="BodyTextIndentChar"/>
    <w:semiHidden/>
    <w:rsid w:val="00F26E7C"/>
    <w:pPr>
      <w:tabs>
        <w:tab w:val="left" w:pos="-720"/>
      </w:tabs>
      <w:suppressAutoHyphens/>
      <w:spacing w:after="0" w:line="240" w:lineRule="auto"/>
      <w:ind w:left="720"/>
      <w:jc w:val="both"/>
    </w:pPr>
    <w:rPr>
      <w:rFonts w:ascii="Helvetica" w:eastAsia="Times New Roman" w:hAnsi="Helvetica" w:cs="Times New Roman"/>
      <w:spacing w:val="-2"/>
      <w:sz w:val="20"/>
      <w:szCs w:val="20"/>
      <w:lang w:eastAsia="en-GB"/>
    </w:rPr>
  </w:style>
  <w:style w:type="character" w:customStyle="1" w:styleId="BodyTextIndentChar">
    <w:name w:val="Body Text Indent Char"/>
    <w:basedOn w:val="DefaultParagraphFont"/>
    <w:link w:val="BodyTextIndent"/>
    <w:semiHidden/>
    <w:rsid w:val="00F26E7C"/>
    <w:rPr>
      <w:rFonts w:ascii="Helvetica" w:eastAsia="Times New Roman" w:hAnsi="Helvetica" w:cs="Times New Roman"/>
      <w:spacing w:val="-2"/>
      <w:sz w:val="20"/>
      <w:szCs w:val="20"/>
      <w:lang w:eastAsia="en-GB"/>
    </w:rPr>
  </w:style>
  <w:style w:type="paragraph" w:styleId="BodyText">
    <w:name w:val="Body Text"/>
    <w:basedOn w:val="Normal"/>
    <w:link w:val="BodyTextChar"/>
    <w:uiPriority w:val="99"/>
    <w:semiHidden/>
    <w:unhideWhenUsed/>
    <w:rsid w:val="00F26E7C"/>
    <w:pPr>
      <w:spacing w:after="120"/>
    </w:pPr>
  </w:style>
  <w:style w:type="character" w:customStyle="1" w:styleId="BodyTextChar">
    <w:name w:val="Body Text Char"/>
    <w:basedOn w:val="DefaultParagraphFont"/>
    <w:link w:val="BodyText"/>
    <w:uiPriority w:val="99"/>
    <w:semiHidden/>
    <w:rsid w:val="00F26E7C"/>
    <w:rPr>
      <w:rFonts w:ascii="Calibri" w:hAnsi="Calibri"/>
    </w:rPr>
  </w:style>
  <w:style w:type="paragraph" w:styleId="BodyTextIndent3">
    <w:name w:val="Body Text Indent 3"/>
    <w:basedOn w:val="Normal"/>
    <w:link w:val="BodyTextIndent3Char"/>
    <w:uiPriority w:val="99"/>
    <w:unhideWhenUsed/>
    <w:rsid w:val="002C02B0"/>
    <w:pPr>
      <w:spacing w:after="120"/>
      <w:ind w:left="283"/>
    </w:pPr>
    <w:rPr>
      <w:sz w:val="16"/>
      <w:szCs w:val="16"/>
    </w:rPr>
  </w:style>
  <w:style w:type="character" w:customStyle="1" w:styleId="BodyTextIndent3Char">
    <w:name w:val="Body Text Indent 3 Char"/>
    <w:basedOn w:val="DefaultParagraphFont"/>
    <w:link w:val="BodyTextIndent3"/>
    <w:uiPriority w:val="99"/>
    <w:rsid w:val="002C02B0"/>
    <w:rPr>
      <w:rFonts w:ascii="Calibri" w:hAnsi="Calibri"/>
      <w:sz w:val="16"/>
      <w:szCs w:val="16"/>
    </w:rPr>
  </w:style>
  <w:style w:type="paragraph" w:styleId="NormalWeb">
    <w:name w:val="Normal (Web)"/>
    <w:basedOn w:val="Normal"/>
    <w:uiPriority w:val="99"/>
    <w:semiHidden/>
    <w:unhideWhenUsed/>
    <w:rsid w:val="00D724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13A8D"/>
    <w:rPr>
      <w:sz w:val="16"/>
      <w:szCs w:val="16"/>
    </w:rPr>
  </w:style>
  <w:style w:type="paragraph" w:styleId="CommentText">
    <w:name w:val="annotation text"/>
    <w:basedOn w:val="Normal"/>
    <w:link w:val="CommentTextChar"/>
    <w:uiPriority w:val="99"/>
    <w:semiHidden/>
    <w:unhideWhenUsed/>
    <w:rsid w:val="00813A8D"/>
    <w:pPr>
      <w:spacing w:line="240" w:lineRule="auto"/>
    </w:pPr>
    <w:rPr>
      <w:sz w:val="20"/>
      <w:szCs w:val="20"/>
    </w:rPr>
  </w:style>
  <w:style w:type="character" w:customStyle="1" w:styleId="CommentTextChar">
    <w:name w:val="Comment Text Char"/>
    <w:basedOn w:val="DefaultParagraphFont"/>
    <w:link w:val="CommentText"/>
    <w:uiPriority w:val="99"/>
    <w:semiHidden/>
    <w:rsid w:val="00813A8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813A8D"/>
    <w:rPr>
      <w:b/>
      <w:bCs/>
    </w:rPr>
  </w:style>
  <w:style w:type="character" w:customStyle="1" w:styleId="CommentSubjectChar">
    <w:name w:val="Comment Subject Char"/>
    <w:basedOn w:val="CommentTextChar"/>
    <w:link w:val="CommentSubject"/>
    <w:uiPriority w:val="99"/>
    <w:semiHidden/>
    <w:rsid w:val="00813A8D"/>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57723">
      <w:bodyDiv w:val="1"/>
      <w:marLeft w:val="0"/>
      <w:marRight w:val="0"/>
      <w:marTop w:val="0"/>
      <w:marBottom w:val="0"/>
      <w:divBdr>
        <w:top w:val="none" w:sz="0" w:space="0" w:color="auto"/>
        <w:left w:val="none" w:sz="0" w:space="0" w:color="auto"/>
        <w:bottom w:val="none" w:sz="0" w:space="0" w:color="auto"/>
        <w:right w:val="none" w:sz="0" w:space="0" w:color="auto"/>
      </w:divBdr>
    </w:div>
    <w:div w:id="246773849">
      <w:bodyDiv w:val="1"/>
      <w:marLeft w:val="0"/>
      <w:marRight w:val="0"/>
      <w:marTop w:val="0"/>
      <w:marBottom w:val="0"/>
      <w:divBdr>
        <w:top w:val="none" w:sz="0" w:space="0" w:color="auto"/>
        <w:left w:val="none" w:sz="0" w:space="0" w:color="auto"/>
        <w:bottom w:val="none" w:sz="0" w:space="0" w:color="auto"/>
        <w:right w:val="none" w:sz="0" w:space="0" w:color="auto"/>
      </w:divBdr>
    </w:div>
    <w:div w:id="20725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1989/41/section/23C" TargetMode="External"/><Relationship Id="rId18" Type="http://schemas.openxmlformats.org/officeDocument/2006/relationships/hyperlink" Target="https://www.legislation.gov.uk/ukpga/2002/32/content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legislation.gov.uk/ukpga/1989/41/section/23A" TargetMode="External"/><Relationship Id="rId17" Type="http://schemas.openxmlformats.org/officeDocument/2006/relationships/hyperlink" Target="https://www.legislation.gov.uk/ukpga/2006/21/section/40/enacte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gov.uk/ukpga/2004/31/section/11"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pga/1989/41/schedule/2"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egislation.gov.uk/ukpga/2014/6/section/12/enacted"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legislation.gov.uk/ukpga/2009/11/section/5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1989/41/section/23C"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6AC41353D68F4E9AD343A181700BAE" ma:contentTypeVersion="14" ma:contentTypeDescription="Create a new document." ma:contentTypeScope="" ma:versionID="5315b0140cc8a727b1ef56e5b65e0b5c">
  <xsd:schema xmlns:xsd="http://www.w3.org/2001/XMLSchema" xmlns:xs="http://www.w3.org/2001/XMLSchema" xmlns:p="http://schemas.microsoft.com/office/2006/metadata/properties" xmlns:ns2="133f32fb-178e-4c4f-9132-03ceda392260" xmlns:ns3="b5b66374-1668-473b-849f-96791e24114b" targetNamespace="http://schemas.microsoft.com/office/2006/metadata/properties" ma:root="true" ma:fieldsID="80d0f0377340ce34dd72e1c27adaeb48" ns2:_="" ns3:_="">
    <xsd:import namespace="133f32fb-178e-4c4f-9132-03ceda392260"/>
    <xsd:import namespace="b5b66374-1668-473b-849f-96791e2411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Numbe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f32fb-178e-4c4f-9132-03ceda392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umber" ma:index="20" nillable="true" ma:displayName="Number" ma:format="Dropdown" ma:internalName="Number" ma:percentage="FALSE">
      <xsd:simpleType>
        <xsd:restriction base="dms:Number"/>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b66374-1668-473b-849f-96791e241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Number xmlns="133f32fb-178e-4c4f-9132-03ceda39226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125A19-DBE1-44FF-BFE8-ACC06883C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f32fb-178e-4c4f-9132-03ceda392260"/>
    <ds:schemaRef ds:uri="b5b66374-1668-473b-849f-96791e241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32F520-995F-4421-A681-40511AA7552E}">
  <ds:schemaRefs>
    <ds:schemaRef ds:uri="http://schemas.openxmlformats.org/officeDocument/2006/bibliography"/>
  </ds:schemaRefs>
</ds:datastoreItem>
</file>

<file path=customXml/itemProps3.xml><?xml version="1.0" encoding="utf-8"?>
<ds:datastoreItem xmlns:ds="http://schemas.openxmlformats.org/officeDocument/2006/customXml" ds:itemID="{12976A05-D1D8-4842-A921-D1A3B511840C}">
  <ds:schemaRefs>
    <ds:schemaRef ds:uri="http://schemas.microsoft.com/office/infopath/2007/PartnerControls"/>
    <ds:schemaRef ds:uri="133f32fb-178e-4c4f-9132-03ceda392260"/>
    <ds:schemaRef ds:uri="http://purl.org/dc/dcmitype/"/>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b5b66374-1668-473b-849f-96791e24114b"/>
    <ds:schemaRef ds:uri="http://schemas.microsoft.com/office/2006/metadata/properties"/>
  </ds:schemaRefs>
</ds:datastoreItem>
</file>

<file path=customXml/itemProps4.xml><?xml version="1.0" encoding="utf-8"?>
<ds:datastoreItem xmlns:ds="http://schemas.openxmlformats.org/officeDocument/2006/customXml" ds:itemID="{3F4393A9-15DF-4C98-B62C-A26C99FCAA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Chris.Kiernan@westnorthants.gov.uk</dc:creator>
  <cp:keywords/>
  <dc:description/>
  <cp:lastModifiedBy>Luke Judd</cp:lastModifiedBy>
  <cp:revision>6</cp:revision>
  <cp:lastPrinted>2018-02-01T10:34:00Z</cp:lastPrinted>
  <dcterms:created xsi:type="dcterms:W3CDTF">2022-02-28T16:44:00Z</dcterms:created>
  <dcterms:modified xsi:type="dcterms:W3CDTF">2022-03-07T16:37:00Z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0x010100946AC41353D68F4E9AD343A181700BAE</vt:lpwstr>
  </property>
</Properties>
</file>